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C9B4" w14:textId="77777777" w:rsidR="009C1664" w:rsidRDefault="009C1664" w:rsidP="009C1664">
      <w:pPr>
        <w:spacing w:after="0" w:line="240" w:lineRule="auto"/>
        <w:jc w:val="center"/>
        <w:rPr>
          <w:rFonts w:ascii="Altivo Regular" w:hAnsi="Altivo Regular" w:cs="Arial"/>
          <w:b/>
          <w:sz w:val="30"/>
          <w:szCs w:val="30"/>
        </w:rPr>
      </w:pPr>
    </w:p>
    <w:p w14:paraId="6E7E5483" w14:textId="7D53C32E" w:rsidR="009C1664" w:rsidRPr="009C1664" w:rsidRDefault="009C1664" w:rsidP="009C166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C1664">
        <w:rPr>
          <w:rFonts w:ascii="Arial" w:hAnsi="Arial" w:cs="Arial"/>
          <w:b/>
          <w:sz w:val="30"/>
          <w:szCs w:val="30"/>
        </w:rPr>
        <w:t>2025 Community Grant Program: Project Support</w:t>
      </w:r>
    </w:p>
    <w:p w14:paraId="7F7D19CD" w14:textId="77777777" w:rsidR="009C1664" w:rsidRPr="009C1664" w:rsidRDefault="009C1664" w:rsidP="009C1664">
      <w:pPr>
        <w:spacing w:after="0" w:line="240" w:lineRule="auto"/>
        <w:jc w:val="center"/>
        <w:rPr>
          <w:rFonts w:ascii="Arial" w:hAnsi="Arial" w:cs="Arial"/>
          <w:bCs/>
          <w:sz w:val="30"/>
          <w:szCs w:val="30"/>
        </w:rPr>
      </w:pPr>
      <w:r w:rsidRPr="009C1664">
        <w:rPr>
          <w:rFonts w:ascii="Arial" w:hAnsi="Arial" w:cs="Arial"/>
          <w:bCs/>
          <w:sz w:val="30"/>
          <w:szCs w:val="30"/>
        </w:rPr>
        <w:t>Applicant Guidelines</w:t>
      </w:r>
    </w:p>
    <w:p w14:paraId="73DFDF16" w14:textId="77777777" w:rsidR="009C1664" w:rsidRPr="009C1664" w:rsidRDefault="009C1664" w:rsidP="00A2760D">
      <w:pPr>
        <w:rPr>
          <w:rFonts w:ascii="Arial" w:hAnsi="Arial" w:cs="Arial"/>
        </w:rPr>
      </w:pPr>
    </w:p>
    <w:p w14:paraId="1FF54614" w14:textId="4439AE48" w:rsidR="008261D6" w:rsidRPr="009C1664" w:rsidRDefault="006428B2" w:rsidP="00A2760D">
      <w:pPr>
        <w:rPr>
          <w:rFonts w:ascii="Arial" w:hAnsi="Arial" w:cs="Arial"/>
        </w:rPr>
      </w:pPr>
      <w:r w:rsidRPr="009C1664">
        <w:rPr>
          <w:rFonts w:ascii="Arial" w:hAnsi="Arial" w:cs="Arial"/>
        </w:rPr>
        <w:t xml:space="preserve">The Community Grant Program is </w:t>
      </w:r>
      <w:r w:rsidR="0073745B" w:rsidRPr="009C1664">
        <w:rPr>
          <w:rFonts w:ascii="Arial" w:hAnsi="Arial" w:cs="Arial"/>
        </w:rPr>
        <w:t xml:space="preserve">Greater Worcester Community Foundation’s </w:t>
      </w:r>
      <w:r w:rsidRPr="009C1664">
        <w:rPr>
          <w:rFonts w:ascii="Arial" w:hAnsi="Arial" w:cs="Arial"/>
        </w:rPr>
        <w:t xml:space="preserve">signature </w:t>
      </w:r>
      <w:r w:rsidR="00B67D4C" w:rsidRPr="009C1664">
        <w:rPr>
          <w:rFonts w:ascii="Arial" w:hAnsi="Arial" w:cs="Arial"/>
        </w:rPr>
        <w:t>funding opportunity</w:t>
      </w:r>
      <w:r w:rsidRPr="009C1664">
        <w:rPr>
          <w:rFonts w:ascii="Arial" w:hAnsi="Arial" w:cs="Arial"/>
        </w:rPr>
        <w:t xml:space="preserve">, awarding close to $2 million annually across </w:t>
      </w:r>
      <w:r w:rsidR="00FC4329" w:rsidRPr="009C1664">
        <w:rPr>
          <w:rFonts w:ascii="Arial" w:hAnsi="Arial" w:cs="Arial"/>
        </w:rPr>
        <w:t>five</w:t>
      </w:r>
      <w:r w:rsidRPr="009C1664">
        <w:rPr>
          <w:rFonts w:ascii="Arial" w:hAnsi="Arial" w:cs="Arial"/>
        </w:rPr>
        <w:t xml:space="preserve"> strategic focus areas </w:t>
      </w:r>
      <w:r w:rsidR="00B67D4C" w:rsidRPr="009C1664">
        <w:rPr>
          <w:rFonts w:ascii="Arial" w:hAnsi="Arial" w:cs="Arial"/>
        </w:rPr>
        <w:t xml:space="preserve">for </w:t>
      </w:r>
      <w:r w:rsidRPr="009C1664">
        <w:rPr>
          <w:rFonts w:ascii="Arial" w:hAnsi="Arial" w:cs="Arial"/>
        </w:rPr>
        <w:t xml:space="preserve">both discrete project/programming and general operating support. </w:t>
      </w:r>
    </w:p>
    <w:p w14:paraId="3FF5DBE5" w14:textId="5FE23AA2" w:rsidR="0073745B" w:rsidRPr="009C1664" w:rsidRDefault="0073745B" w:rsidP="00A2760D">
      <w:pPr>
        <w:rPr>
          <w:rFonts w:ascii="Arial" w:hAnsi="Arial" w:cs="Arial"/>
        </w:rPr>
      </w:pPr>
      <w:r w:rsidRPr="009C1664">
        <w:rPr>
          <w:rFonts w:ascii="Arial" w:hAnsi="Arial" w:cs="Arial"/>
        </w:rPr>
        <w:t>The following guidelines are for the application for project support.</w:t>
      </w:r>
    </w:p>
    <w:p w14:paraId="4F3EF02A" w14:textId="351A83CC" w:rsidR="009D64DE" w:rsidRPr="009C1664" w:rsidRDefault="009D64DE" w:rsidP="00A2760D">
      <w:pPr>
        <w:rPr>
          <w:rFonts w:ascii="Arial" w:hAnsi="Arial" w:cs="Arial"/>
          <w:b/>
          <w:bCs/>
          <w:u w:val="single"/>
        </w:rPr>
      </w:pPr>
      <w:r w:rsidRPr="009C1664">
        <w:rPr>
          <w:rFonts w:ascii="Arial" w:hAnsi="Arial" w:cs="Arial"/>
          <w:b/>
          <w:bCs/>
          <w:u w:val="single"/>
        </w:rPr>
        <w:t xml:space="preserve">Timeline: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90"/>
      </w:tblGrid>
      <w:tr w:rsidR="00D03B17" w:rsidRPr="009C1664" w14:paraId="1CDC8490" w14:textId="77777777" w:rsidTr="00D03B17">
        <w:tc>
          <w:tcPr>
            <w:tcW w:w="4405" w:type="dxa"/>
          </w:tcPr>
          <w:p w14:paraId="49A969EB" w14:textId="77777777" w:rsidR="00D03B17" w:rsidRPr="009C1664" w:rsidRDefault="00D03B17" w:rsidP="00A2760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90" w:type="dxa"/>
          </w:tcPr>
          <w:p w14:paraId="01564E3F" w14:textId="77777777" w:rsidR="00D03B17" w:rsidRPr="009C1664" w:rsidRDefault="00D03B17" w:rsidP="00A2760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03B17" w:rsidRPr="009C1664" w14:paraId="3F50F0E8" w14:textId="77777777" w:rsidTr="00D03B17">
        <w:tc>
          <w:tcPr>
            <w:tcW w:w="4405" w:type="dxa"/>
          </w:tcPr>
          <w:p w14:paraId="52D64587" w14:textId="55C7594F" w:rsidR="00D03B17" w:rsidRPr="009C1664" w:rsidRDefault="00D03B17" w:rsidP="00A2760D">
            <w:pPr>
              <w:rPr>
                <w:rFonts w:ascii="Arial" w:hAnsi="Arial" w:cs="Arial"/>
                <w:b/>
                <w:bCs/>
              </w:rPr>
            </w:pPr>
            <w:r w:rsidRPr="009C1664">
              <w:rPr>
                <w:rFonts w:ascii="Arial" w:hAnsi="Arial" w:cs="Arial"/>
                <w:b/>
                <w:bCs/>
              </w:rPr>
              <w:t>Information Session</w:t>
            </w:r>
          </w:p>
        </w:tc>
        <w:tc>
          <w:tcPr>
            <w:tcW w:w="4590" w:type="dxa"/>
          </w:tcPr>
          <w:p w14:paraId="333E634B" w14:textId="64338EA5" w:rsidR="00D03B17" w:rsidRPr="009C1664" w:rsidRDefault="00664B32" w:rsidP="00A2760D">
            <w:pPr>
              <w:rPr>
                <w:rFonts w:ascii="Arial" w:hAnsi="Arial" w:cs="Arial"/>
              </w:rPr>
            </w:pPr>
            <w:r w:rsidRPr="009C1664">
              <w:rPr>
                <w:rFonts w:ascii="Arial" w:hAnsi="Arial" w:cs="Arial"/>
              </w:rPr>
              <w:t xml:space="preserve">May 7 </w:t>
            </w:r>
            <w:r w:rsidR="00FC4329" w:rsidRPr="009C1664">
              <w:rPr>
                <w:rFonts w:ascii="Arial" w:hAnsi="Arial" w:cs="Arial"/>
              </w:rPr>
              <w:t>at</w:t>
            </w:r>
            <w:r w:rsidRPr="009C1664">
              <w:rPr>
                <w:rFonts w:ascii="Arial" w:hAnsi="Arial" w:cs="Arial"/>
              </w:rPr>
              <w:t xml:space="preserve"> 9:00 </w:t>
            </w:r>
            <w:r w:rsidR="00FC4329" w:rsidRPr="009C1664">
              <w:rPr>
                <w:rFonts w:ascii="Arial" w:hAnsi="Arial" w:cs="Arial"/>
              </w:rPr>
              <w:t>a.m. on Zoom</w:t>
            </w:r>
          </w:p>
        </w:tc>
      </w:tr>
      <w:tr w:rsidR="00D03B17" w:rsidRPr="009C1664" w14:paraId="1051870E" w14:textId="77777777" w:rsidTr="00D03B17">
        <w:tc>
          <w:tcPr>
            <w:tcW w:w="4405" w:type="dxa"/>
          </w:tcPr>
          <w:p w14:paraId="1F36CE16" w14:textId="377A12CA" w:rsidR="00D03B17" w:rsidRPr="009C1664" w:rsidRDefault="00D03B17" w:rsidP="00A2760D">
            <w:pPr>
              <w:rPr>
                <w:rFonts w:ascii="Arial" w:hAnsi="Arial" w:cs="Arial"/>
                <w:b/>
                <w:bCs/>
              </w:rPr>
            </w:pPr>
            <w:r w:rsidRPr="009C1664">
              <w:rPr>
                <w:rFonts w:ascii="Arial" w:hAnsi="Arial" w:cs="Arial"/>
                <w:b/>
                <w:bCs/>
              </w:rPr>
              <w:t>Letter of Intent Opens</w:t>
            </w:r>
          </w:p>
        </w:tc>
        <w:tc>
          <w:tcPr>
            <w:tcW w:w="4590" w:type="dxa"/>
          </w:tcPr>
          <w:p w14:paraId="2D7E3CFA" w14:textId="6475EA41" w:rsidR="00D03B17" w:rsidRPr="009C1664" w:rsidRDefault="00D03B17" w:rsidP="00A2760D">
            <w:pPr>
              <w:rPr>
                <w:rFonts w:ascii="Arial" w:hAnsi="Arial" w:cs="Arial"/>
              </w:rPr>
            </w:pPr>
            <w:r w:rsidRPr="009C1664">
              <w:rPr>
                <w:rFonts w:ascii="Arial" w:hAnsi="Arial" w:cs="Arial"/>
              </w:rPr>
              <w:t>April 14</w:t>
            </w:r>
          </w:p>
        </w:tc>
      </w:tr>
      <w:tr w:rsidR="00D03B17" w:rsidRPr="009C1664" w14:paraId="3825D0F9" w14:textId="77777777" w:rsidTr="00D03B17">
        <w:tc>
          <w:tcPr>
            <w:tcW w:w="4405" w:type="dxa"/>
          </w:tcPr>
          <w:p w14:paraId="22B6CB93" w14:textId="504ABE26" w:rsidR="00D03B17" w:rsidRPr="009C1664" w:rsidRDefault="00D03B17" w:rsidP="00A2760D">
            <w:pPr>
              <w:rPr>
                <w:rFonts w:ascii="Arial" w:hAnsi="Arial" w:cs="Arial"/>
                <w:b/>
                <w:bCs/>
              </w:rPr>
            </w:pPr>
            <w:r w:rsidRPr="009C1664">
              <w:rPr>
                <w:rFonts w:ascii="Arial" w:hAnsi="Arial" w:cs="Arial"/>
                <w:b/>
                <w:bCs/>
              </w:rPr>
              <w:t>Letter of Intent Closes</w:t>
            </w:r>
          </w:p>
        </w:tc>
        <w:tc>
          <w:tcPr>
            <w:tcW w:w="4590" w:type="dxa"/>
          </w:tcPr>
          <w:p w14:paraId="2123E32D" w14:textId="5E892989" w:rsidR="00D03B17" w:rsidRPr="009C1664" w:rsidRDefault="00D03B17" w:rsidP="00A2760D">
            <w:pPr>
              <w:rPr>
                <w:rFonts w:ascii="Arial" w:hAnsi="Arial" w:cs="Arial"/>
              </w:rPr>
            </w:pPr>
            <w:r w:rsidRPr="009C1664">
              <w:rPr>
                <w:rFonts w:ascii="Arial" w:hAnsi="Arial" w:cs="Arial"/>
              </w:rPr>
              <w:t>June 6</w:t>
            </w:r>
          </w:p>
        </w:tc>
      </w:tr>
      <w:tr w:rsidR="00D03B17" w:rsidRPr="009C1664" w14:paraId="0DA93886" w14:textId="77777777" w:rsidTr="00D03B17">
        <w:tc>
          <w:tcPr>
            <w:tcW w:w="4405" w:type="dxa"/>
          </w:tcPr>
          <w:p w14:paraId="1DCEA039" w14:textId="7D6245E2" w:rsidR="00D03B17" w:rsidRPr="009C1664" w:rsidRDefault="00D03B17" w:rsidP="00A2760D">
            <w:pPr>
              <w:rPr>
                <w:rFonts w:ascii="Arial" w:hAnsi="Arial" w:cs="Arial"/>
                <w:b/>
                <w:bCs/>
              </w:rPr>
            </w:pPr>
            <w:r w:rsidRPr="009C1664">
              <w:rPr>
                <w:rFonts w:ascii="Arial" w:hAnsi="Arial" w:cs="Arial"/>
                <w:b/>
                <w:bCs/>
              </w:rPr>
              <w:t>Notification of 2</w:t>
            </w:r>
            <w:r w:rsidRPr="009C1664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9C1664">
              <w:rPr>
                <w:rFonts w:ascii="Arial" w:hAnsi="Arial" w:cs="Arial"/>
                <w:b/>
                <w:bCs/>
              </w:rPr>
              <w:t xml:space="preserve"> round</w:t>
            </w:r>
          </w:p>
        </w:tc>
        <w:tc>
          <w:tcPr>
            <w:tcW w:w="4590" w:type="dxa"/>
          </w:tcPr>
          <w:p w14:paraId="34EEF684" w14:textId="62D3E1E8" w:rsidR="00D03B17" w:rsidRPr="009C1664" w:rsidRDefault="00D03B17" w:rsidP="00A2760D">
            <w:pPr>
              <w:rPr>
                <w:rFonts w:ascii="Arial" w:hAnsi="Arial" w:cs="Arial"/>
              </w:rPr>
            </w:pPr>
            <w:r w:rsidRPr="009C1664">
              <w:rPr>
                <w:rFonts w:ascii="Arial" w:hAnsi="Arial" w:cs="Arial"/>
              </w:rPr>
              <w:t>July 7</w:t>
            </w:r>
          </w:p>
        </w:tc>
      </w:tr>
      <w:tr w:rsidR="00D03B17" w:rsidRPr="009C1664" w14:paraId="6013D866" w14:textId="77777777" w:rsidTr="00D03B17">
        <w:tc>
          <w:tcPr>
            <w:tcW w:w="4405" w:type="dxa"/>
          </w:tcPr>
          <w:p w14:paraId="2FEA3656" w14:textId="11C90F74" w:rsidR="00D03B17" w:rsidRPr="009C1664" w:rsidRDefault="00D03B17" w:rsidP="00A2760D">
            <w:pPr>
              <w:rPr>
                <w:rFonts w:ascii="Arial" w:hAnsi="Arial" w:cs="Arial"/>
                <w:b/>
                <w:bCs/>
              </w:rPr>
            </w:pPr>
            <w:r w:rsidRPr="009C1664">
              <w:rPr>
                <w:rFonts w:ascii="Arial" w:hAnsi="Arial" w:cs="Arial"/>
                <w:b/>
                <w:bCs/>
              </w:rPr>
              <w:t>Project Conversations</w:t>
            </w:r>
          </w:p>
        </w:tc>
        <w:tc>
          <w:tcPr>
            <w:tcW w:w="4590" w:type="dxa"/>
          </w:tcPr>
          <w:p w14:paraId="5032028F" w14:textId="3B32C0F9" w:rsidR="00D03B17" w:rsidRPr="009C1664" w:rsidRDefault="00D03B17" w:rsidP="00A2760D">
            <w:pPr>
              <w:rPr>
                <w:rFonts w:ascii="Arial" w:hAnsi="Arial" w:cs="Arial"/>
              </w:rPr>
            </w:pPr>
            <w:r w:rsidRPr="009C1664">
              <w:rPr>
                <w:rFonts w:ascii="Arial" w:hAnsi="Arial" w:cs="Arial"/>
              </w:rPr>
              <w:t xml:space="preserve">July </w:t>
            </w:r>
            <w:r w:rsidR="00FC4329" w:rsidRPr="009C1664">
              <w:rPr>
                <w:rFonts w:ascii="Arial" w:hAnsi="Arial" w:cs="Arial"/>
              </w:rPr>
              <w:t xml:space="preserve">through </w:t>
            </w:r>
            <w:r w:rsidRPr="009C1664">
              <w:rPr>
                <w:rFonts w:ascii="Arial" w:hAnsi="Arial" w:cs="Arial"/>
              </w:rPr>
              <w:t>August</w:t>
            </w:r>
          </w:p>
        </w:tc>
      </w:tr>
      <w:tr w:rsidR="00D03B17" w:rsidRPr="009C1664" w14:paraId="4E36D9AB" w14:textId="77777777" w:rsidTr="00D03B17">
        <w:tc>
          <w:tcPr>
            <w:tcW w:w="4405" w:type="dxa"/>
          </w:tcPr>
          <w:p w14:paraId="7461AC93" w14:textId="55C51E93" w:rsidR="00D03B17" w:rsidRPr="009C1664" w:rsidRDefault="00D03B17" w:rsidP="00A2760D">
            <w:pPr>
              <w:rPr>
                <w:rFonts w:ascii="Arial" w:hAnsi="Arial" w:cs="Arial"/>
                <w:b/>
                <w:bCs/>
              </w:rPr>
            </w:pPr>
            <w:r w:rsidRPr="009C1664">
              <w:rPr>
                <w:rFonts w:ascii="Arial" w:hAnsi="Arial" w:cs="Arial"/>
                <w:b/>
                <w:bCs/>
              </w:rPr>
              <w:t>Decisions</w:t>
            </w:r>
          </w:p>
        </w:tc>
        <w:tc>
          <w:tcPr>
            <w:tcW w:w="4590" w:type="dxa"/>
          </w:tcPr>
          <w:p w14:paraId="6FE61D08" w14:textId="49A0AC27" w:rsidR="00D03B17" w:rsidRPr="009C1664" w:rsidRDefault="00D03B17" w:rsidP="00A2760D">
            <w:pPr>
              <w:rPr>
                <w:rFonts w:ascii="Arial" w:hAnsi="Arial" w:cs="Arial"/>
              </w:rPr>
            </w:pPr>
            <w:r w:rsidRPr="009C1664">
              <w:rPr>
                <w:rFonts w:ascii="Arial" w:hAnsi="Arial" w:cs="Arial"/>
              </w:rPr>
              <w:t>Early September</w:t>
            </w:r>
          </w:p>
        </w:tc>
      </w:tr>
      <w:tr w:rsidR="00D03B17" w:rsidRPr="009C1664" w14:paraId="6E171D56" w14:textId="77777777" w:rsidTr="00D03B17">
        <w:tc>
          <w:tcPr>
            <w:tcW w:w="4405" w:type="dxa"/>
          </w:tcPr>
          <w:p w14:paraId="294945AC" w14:textId="7955B139" w:rsidR="00D03B17" w:rsidRPr="009C1664" w:rsidRDefault="00D03B17" w:rsidP="00A2760D">
            <w:pPr>
              <w:rPr>
                <w:rFonts w:ascii="Arial" w:hAnsi="Arial" w:cs="Arial"/>
                <w:b/>
                <w:bCs/>
              </w:rPr>
            </w:pPr>
            <w:r w:rsidRPr="009C1664">
              <w:rPr>
                <w:rFonts w:ascii="Arial" w:hAnsi="Arial" w:cs="Arial"/>
                <w:b/>
                <w:bCs/>
              </w:rPr>
              <w:t>Payment</w:t>
            </w:r>
          </w:p>
        </w:tc>
        <w:tc>
          <w:tcPr>
            <w:tcW w:w="4590" w:type="dxa"/>
          </w:tcPr>
          <w:p w14:paraId="6C1DD8B6" w14:textId="2521ECC5" w:rsidR="00D03B17" w:rsidRPr="009C1664" w:rsidRDefault="00D03B17" w:rsidP="00A2760D">
            <w:pPr>
              <w:rPr>
                <w:rFonts w:ascii="Arial" w:hAnsi="Arial" w:cs="Arial"/>
              </w:rPr>
            </w:pPr>
            <w:r w:rsidRPr="009C1664">
              <w:rPr>
                <w:rFonts w:ascii="Arial" w:hAnsi="Arial" w:cs="Arial"/>
              </w:rPr>
              <w:t>Mid-September</w:t>
            </w:r>
          </w:p>
        </w:tc>
      </w:tr>
      <w:tr w:rsidR="00D03B17" w:rsidRPr="009C1664" w14:paraId="25C6886F" w14:textId="500FAA2A" w:rsidTr="00D03B17">
        <w:tc>
          <w:tcPr>
            <w:tcW w:w="4405" w:type="dxa"/>
          </w:tcPr>
          <w:p w14:paraId="42D8FD9E" w14:textId="6118F49A" w:rsidR="00D03B17" w:rsidRPr="009C1664" w:rsidRDefault="00D03B17" w:rsidP="00A2760D">
            <w:pPr>
              <w:rPr>
                <w:rFonts w:ascii="Arial" w:hAnsi="Arial" w:cs="Arial"/>
                <w:b/>
                <w:bCs/>
              </w:rPr>
            </w:pPr>
            <w:r w:rsidRPr="009C1664">
              <w:rPr>
                <w:rFonts w:ascii="Arial" w:hAnsi="Arial" w:cs="Arial"/>
                <w:b/>
                <w:bCs/>
              </w:rPr>
              <w:t>Grantee Report</w:t>
            </w:r>
          </w:p>
        </w:tc>
        <w:tc>
          <w:tcPr>
            <w:tcW w:w="4590" w:type="dxa"/>
          </w:tcPr>
          <w:p w14:paraId="03FFE467" w14:textId="5ED8C09D" w:rsidR="00D03B17" w:rsidRPr="009C1664" w:rsidRDefault="00D03B17" w:rsidP="00A2760D">
            <w:pPr>
              <w:rPr>
                <w:rFonts w:ascii="Arial" w:hAnsi="Arial" w:cs="Arial"/>
              </w:rPr>
            </w:pPr>
            <w:r w:rsidRPr="009C1664">
              <w:rPr>
                <w:rFonts w:ascii="Arial" w:hAnsi="Arial" w:cs="Arial"/>
              </w:rPr>
              <w:t>To be scheduled</w:t>
            </w:r>
          </w:p>
        </w:tc>
      </w:tr>
    </w:tbl>
    <w:p w14:paraId="6A963798" w14:textId="77777777" w:rsidR="000075C7" w:rsidRPr="009C1664" w:rsidRDefault="000075C7" w:rsidP="006428B2">
      <w:pPr>
        <w:rPr>
          <w:rFonts w:ascii="Arial" w:hAnsi="Arial" w:cs="Arial"/>
          <w:b/>
          <w:bCs/>
          <w:u w:val="single"/>
        </w:rPr>
      </w:pPr>
    </w:p>
    <w:p w14:paraId="082E2C2F" w14:textId="06A84D48" w:rsidR="00177079" w:rsidRPr="009C1664" w:rsidRDefault="00054CE5" w:rsidP="00177079">
      <w:pPr>
        <w:rPr>
          <w:rFonts w:ascii="Arial" w:hAnsi="Arial" w:cs="Arial"/>
        </w:rPr>
      </w:pPr>
      <w:r w:rsidRPr="009C1664">
        <w:rPr>
          <w:rFonts w:ascii="Arial" w:hAnsi="Arial" w:cs="Arial"/>
          <w:b/>
          <w:bCs/>
          <w:u w:val="single"/>
        </w:rPr>
        <w:t>Areas of Support:</w:t>
      </w:r>
      <w:r w:rsidR="00D04CB3" w:rsidRPr="009C1664">
        <w:rPr>
          <w:rFonts w:ascii="Arial" w:hAnsi="Arial" w:cs="Arial"/>
          <w:b/>
          <w:bCs/>
          <w:u w:val="single"/>
        </w:rPr>
        <w:t xml:space="preserve"> </w:t>
      </w:r>
      <w:r w:rsidR="00FC4329" w:rsidRPr="009C1664">
        <w:rPr>
          <w:rFonts w:ascii="Arial" w:hAnsi="Arial" w:cs="Arial"/>
        </w:rPr>
        <w:t xml:space="preserve">We are interested in supporting requests </w:t>
      </w:r>
      <w:r w:rsidR="0073745B" w:rsidRPr="009C1664">
        <w:rPr>
          <w:rFonts w:ascii="Arial" w:hAnsi="Arial" w:cs="Arial"/>
        </w:rPr>
        <w:t>that have</w:t>
      </w:r>
      <w:r w:rsidR="005C4322" w:rsidRPr="009C1664">
        <w:rPr>
          <w:rFonts w:ascii="Arial" w:hAnsi="Arial" w:cs="Arial"/>
        </w:rPr>
        <w:t xml:space="preserve"> goals/outcomes highly aligned with one of the following focus areas</w:t>
      </w:r>
      <w:r w:rsidR="00FC4329" w:rsidRPr="009C1664">
        <w:rPr>
          <w:rFonts w:ascii="Arial" w:hAnsi="Arial" w:cs="Arial"/>
        </w:rPr>
        <w:t>.</w:t>
      </w:r>
    </w:p>
    <w:p w14:paraId="3F6DD160" w14:textId="645E13E5" w:rsidR="00054CE5" w:rsidRPr="009C1664" w:rsidRDefault="008F6EE8" w:rsidP="00177079">
      <w:pPr>
        <w:rPr>
          <w:rFonts w:ascii="Arial" w:hAnsi="Arial" w:cs="Arial"/>
          <w:b/>
          <w:bCs/>
        </w:rPr>
      </w:pPr>
      <w:r w:rsidRPr="009C1664">
        <w:rPr>
          <w:rFonts w:ascii="Arial" w:hAnsi="Arial" w:cs="Arial"/>
          <w:b/>
          <w:bCs/>
        </w:rPr>
        <w:t>Focus Areas</w:t>
      </w:r>
    </w:p>
    <w:p w14:paraId="67D4BE49" w14:textId="01A96EC5" w:rsidR="005C4322" w:rsidRPr="009C1664" w:rsidRDefault="00AB1064" w:rsidP="00D03B1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  <w:b/>
          <w:bCs/>
        </w:rPr>
        <w:t>Arts &amp; Creativity</w:t>
      </w:r>
      <w:r w:rsidR="00FC4329" w:rsidRPr="009C1664">
        <w:rPr>
          <w:rFonts w:ascii="Arial" w:hAnsi="Arial" w:cs="Arial"/>
          <w:b/>
          <w:bCs/>
        </w:rPr>
        <w:t>:</w:t>
      </w:r>
      <w:r w:rsidR="005C4322" w:rsidRPr="009C1664">
        <w:rPr>
          <w:rFonts w:ascii="Arial" w:hAnsi="Arial" w:cs="Arial"/>
          <w:b/>
          <w:bCs/>
        </w:rPr>
        <w:t xml:space="preserve"> </w:t>
      </w:r>
      <w:r w:rsidR="00FC4329" w:rsidRPr="009C1664">
        <w:rPr>
          <w:rFonts w:ascii="Arial" w:hAnsi="Arial" w:cs="Arial"/>
        </w:rPr>
        <w:t>Projects or programs that use the arts</w:t>
      </w:r>
      <w:r w:rsidR="00FC4329" w:rsidRPr="009C1664">
        <w:rPr>
          <w:rFonts w:ascii="Arial" w:hAnsi="Arial" w:cs="Arial"/>
          <w:b/>
          <w:bCs/>
        </w:rPr>
        <w:t xml:space="preserve"> </w:t>
      </w:r>
      <w:r w:rsidR="005C4322" w:rsidRPr="009C1664">
        <w:rPr>
          <w:rFonts w:ascii="Arial" w:hAnsi="Arial" w:cs="Arial"/>
        </w:rPr>
        <w:t>as a vehicle for community cohesion</w:t>
      </w:r>
      <w:r w:rsidR="00FC4329" w:rsidRPr="009C1664">
        <w:rPr>
          <w:rFonts w:ascii="Arial" w:hAnsi="Arial" w:cs="Arial"/>
        </w:rPr>
        <w:t>.</w:t>
      </w:r>
    </w:p>
    <w:p w14:paraId="1FC41B20" w14:textId="5C0B2F99" w:rsidR="00AB1064" w:rsidRPr="009C1664" w:rsidRDefault="002F623F" w:rsidP="00D03B1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Creative placemaking (process that uses art, culture and design to improve the physical and social wellbeing of a community)</w:t>
      </w:r>
      <w:r w:rsidR="00361E66" w:rsidRPr="009C1664">
        <w:rPr>
          <w:rFonts w:ascii="Arial" w:hAnsi="Arial" w:cs="Arial"/>
        </w:rPr>
        <w:t>.</w:t>
      </w:r>
    </w:p>
    <w:p w14:paraId="4151554B" w14:textId="505F5276" w:rsidR="00AB1064" w:rsidRPr="009C1664" w:rsidRDefault="00AB1064" w:rsidP="00D03B1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Projects that are intersectional in nature and promote arts and non-arts partnerships</w:t>
      </w:r>
      <w:r w:rsidR="00361E66" w:rsidRPr="009C1664">
        <w:rPr>
          <w:rFonts w:ascii="Arial" w:hAnsi="Arial" w:cs="Arial"/>
        </w:rPr>
        <w:t>.</w:t>
      </w:r>
      <w:r w:rsidRPr="009C1664">
        <w:rPr>
          <w:rFonts w:ascii="Arial" w:hAnsi="Arial" w:cs="Arial"/>
        </w:rPr>
        <w:t xml:space="preserve"> </w:t>
      </w:r>
    </w:p>
    <w:p w14:paraId="6F51CBDD" w14:textId="342DEBB5" w:rsidR="00AB1064" w:rsidRPr="009C1664" w:rsidRDefault="00AB1064" w:rsidP="00D03B1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  <w:b/>
        </w:rPr>
        <w:t>Basic Needs:</w:t>
      </w:r>
      <w:r w:rsidRPr="009C1664">
        <w:rPr>
          <w:rFonts w:ascii="Arial" w:hAnsi="Arial" w:cs="Arial"/>
        </w:rPr>
        <w:t xml:space="preserve"> </w:t>
      </w:r>
      <w:r w:rsidR="00FC4329" w:rsidRPr="009C1664">
        <w:rPr>
          <w:rFonts w:ascii="Arial" w:hAnsi="Arial" w:cs="Arial"/>
        </w:rPr>
        <w:t xml:space="preserve">Projects or programs that ensure </w:t>
      </w:r>
      <w:r w:rsidR="005C4322" w:rsidRPr="009C1664">
        <w:rPr>
          <w:rFonts w:ascii="Arial" w:hAnsi="Arial" w:cs="Arial"/>
        </w:rPr>
        <w:t>all residents have access to food</w:t>
      </w:r>
      <w:r w:rsidR="00D03B17" w:rsidRPr="009C1664">
        <w:rPr>
          <w:rFonts w:ascii="Arial" w:hAnsi="Arial" w:cs="Arial"/>
        </w:rPr>
        <w:t xml:space="preserve">, </w:t>
      </w:r>
      <w:r w:rsidR="005C4322" w:rsidRPr="009C1664">
        <w:rPr>
          <w:rFonts w:ascii="Arial" w:hAnsi="Arial" w:cs="Arial"/>
        </w:rPr>
        <w:t>shelter and resources to achieve permanency</w:t>
      </w:r>
      <w:r w:rsidR="00361E66" w:rsidRPr="009C1664">
        <w:rPr>
          <w:rFonts w:ascii="Arial" w:hAnsi="Arial" w:cs="Arial"/>
        </w:rPr>
        <w:t>.</w:t>
      </w:r>
    </w:p>
    <w:p w14:paraId="4DD495D2" w14:textId="77777777" w:rsidR="00361E66" w:rsidRPr="009C1664" w:rsidRDefault="00361E66" w:rsidP="00361E66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C1664">
        <w:rPr>
          <w:rFonts w:ascii="Arial" w:eastAsia="Times New Roman" w:hAnsi="Arial" w:cs="Arial"/>
          <w:b/>
          <w:bCs/>
        </w:rPr>
        <w:t>Economic Opportunity</w:t>
      </w:r>
      <w:r w:rsidRPr="009C1664">
        <w:rPr>
          <w:rFonts w:ascii="Arial" w:eastAsia="Times New Roman" w:hAnsi="Arial" w:cs="Arial"/>
        </w:rPr>
        <w:t xml:space="preserve">: </w:t>
      </w:r>
      <w:r w:rsidRPr="009C1664">
        <w:rPr>
          <w:rFonts w:ascii="Arial" w:hAnsi="Arial" w:cs="Arial"/>
        </w:rPr>
        <w:t xml:space="preserve">Programs and projects that help individuals and families have opportunities to develop wealth and work towards financial self-sufficiency, such as: </w:t>
      </w:r>
    </w:p>
    <w:p w14:paraId="6F846E8E" w14:textId="77AE8AD4" w:rsidR="00361E66" w:rsidRPr="009C1664" w:rsidRDefault="00361E66" w:rsidP="00361E66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C1664">
        <w:rPr>
          <w:rFonts w:ascii="Arial" w:eastAsia="Times New Roman" w:hAnsi="Arial" w:cs="Arial"/>
        </w:rPr>
        <w:t>English language learning programs.</w:t>
      </w:r>
    </w:p>
    <w:p w14:paraId="3AE41554" w14:textId="59C0A72F" w:rsidR="00361E66" w:rsidRPr="009C1664" w:rsidRDefault="00361E66" w:rsidP="0075025E">
      <w:pPr>
        <w:pStyle w:val="ListParagraph"/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C1664">
        <w:rPr>
          <w:rFonts w:ascii="Arial" w:eastAsia="Times New Roman" w:hAnsi="Arial" w:cs="Arial"/>
        </w:rPr>
        <w:t>Culturally responsive workforce programs (especially within healthcare, social services and the arts).</w:t>
      </w:r>
    </w:p>
    <w:p w14:paraId="37F12140" w14:textId="24891560" w:rsidR="00AB1064" w:rsidRPr="009C1664" w:rsidRDefault="00AB1064" w:rsidP="00D03B1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  <w:b/>
        </w:rPr>
        <w:t>Health &amp; Wellbeing:</w:t>
      </w:r>
      <w:r w:rsidRPr="009C1664">
        <w:rPr>
          <w:rFonts w:ascii="Arial" w:hAnsi="Arial" w:cs="Arial"/>
        </w:rPr>
        <w:t xml:space="preserve"> </w:t>
      </w:r>
      <w:r w:rsidR="005C4322" w:rsidRPr="009C1664">
        <w:rPr>
          <w:rFonts w:ascii="Arial" w:hAnsi="Arial" w:cs="Arial"/>
        </w:rPr>
        <w:t xml:space="preserve">Projects </w:t>
      </w:r>
      <w:r w:rsidR="00FC4329" w:rsidRPr="009C1664">
        <w:rPr>
          <w:rFonts w:ascii="Arial" w:hAnsi="Arial" w:cs="Arial"/>
        </w:rPr>
        <w:t xml:space="preserve">or programs </w:t>
      </w:r>
      <w:r w:rsidR="005C4322" w:rsidRPr="009C1664">
        <w:rPr>
          <w:rFonts w:ascii="Arial" w:hAnsi="Arial" w:cs="Arial"/>
        </w:rPr>
        <w:t>within physical and behavioral health systems that increase ease of access and improve outcomes</w:t>
      </w:r>
      <w:r w:rsidR="00FC4329" w:rsidRPr="009C1664">
        <w:rPr>
          <w:rFonts w:ascii="Arial" w:hAnsi="Arial" w:cs="Arial"/>
        </w:rPr>
        <w:t>, particularly:</w:t>
      </w:r>
      <w:r w:rsidR="005C4322" w:rsidRPr="009C1664">
        <w:rPr>
          <w:rFonts w:ascii="Arial" w:hAnsi="Arial" w:cs="Arial"/>
        </w:rPr>
        <w:t xml:space="preserve"> </w:t>
      </w:r>
    </w:p>
    <w:p w14:paraId="765268D3" w14:textId="0CE2B31C" w:rsidR="005C4322" w:rsidRPr="009C1664" w:rsidRDefault="005C4322" w:rsidP="00D03B1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Healthcare</w:t>
      </w:r>
      <w:r w:rsidR="00D03B17" w:rsidRPr="009C1664">
        <w:rPr>
          <w:rFonts w:ascii="Arial" w:hAnsi="Arial" w:cs="Arial"/>
        </w:rPr>
        <w:t xml:space="preserve"> &amp; </w:t>
      </w:r>
      <w:r w:rsidR="00FC4329" w:rsidRPr="009C1664">
        <w:rPr>
          <w:rFonts w:ascii="Arial" w:hAnsi="Arial" w:cs="Arial"/>
        </w:rPr>
        <w:t xml:space="preserve">social services navigation </w:t>
      </w:r>
      <w:r w:rsidRPr="009C1664">
        <w:rPr>
          <w:rFonts w:ascii="Arial" w:hAnsi="Arial" w:cs="Arial"/>
        </w:rPr>
        <w:t>(helping people gain access to care)</w:t>
      </w:r>
      <w:r w:rsidR="00361E66" w:rsidRPr="009C1664">
        <w:rPr>
          <w:rFonts w:ascii="Arial" w:hAnsi="Arial" w:cs="Arial"/>
        </w:rPr>
        <w:t>.</w:t>
      </w:r>
    </w:p>
    <w:p w14:paraId="3BD7250C" w14:textId="7B04F2A1" w:rsidR="005C4322" w:rsidRPr="009C1664" w:rsidRDefault="005C4322" w:rsidP="00D03B1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 xml:space="preserve">Complementary &amp; </w:t>
      </w:r>
      <w:r w:rsidR="00FC4329" w:rsidRPr="009C1664">
        <w:rPr>
          <w:rFonts w:ascii="Arial" w:hAnsi="Arial" w:cs="Arial"/>
        </w:rPr>
        <w:t xml:space="preserve">palliative care </w:t>
      </w:r>
      <w:r w:rsidRPr="009C1664">
        <w:rPr>
          <w:rFonts w:ascii="Arial" w:hAnsi="Arial" w:cs="Arial"/>
        </w:rPr>
        <w:t>(the important things insurance won</w:t>
      </w:r>
      <w:r w:rsidR="00B67D4C" w:rsidRPr="009C1664">
        <w:rPr>
          <w:rFonts w:ascii="Arial" w:hAnsi="Arial" w:cs="Arial"/>
        </w:rPr>
        <w:t>’</w:t>
      </w:r>
      <w:r w:rsidRPr="009C1664">
        <w:rPr>
          <w:rFonts w:ascii="Arial" w:hAnsi="Arial" w:cs="Arial"/>
        </w:rPr>
        <w:t>t cover)</w:t>
      </w:r>
      <w:r w:rsidR="00361E66" w:rsidRPr="009C1664">
        <w:rPr>
          <w:rFonts w:ascii="Arial" w:hAnsi="Arial" w:cs="Arial"/>
        </w:rPr>
        <w:t>.</w:t>
      </w:r>
    </w:p>
    <w:p w14:paraId="39E6DF79" w14:textId="637BBF70" w:rsidR="00D03B17" w:rsidRPr="009C1664" w:rsidRDefault="005C4322" w:rsidP="00D03B1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Healthy pregnancies &amp; strong starts for new families</w:t>
      </w:r>
      <w:r w:rsidR="00361E66" w:rsidRPr="009C1664">
        <w:rPr>
          <w:rFonts w:ascii="Arial" w:hAnsi="Arial" w:cs="Arial"/>
        </w:rPr>
        <w:t>.</w:t>
      </w:r>
    </w:p>
    <w:p w14:paraId="2AFF607A" w14:textId="4A8B9459" w:rsidR="00D03B17" w:rsidRPr="009C1664" w:rsidRDefault="00AB1064" w:rsidP="00D03B1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  <w:b/>
        </w:rPr>
        <w:lastRenderedPageBreak/>
        <w:t xml:space="preserve">Youth </w:t>
      </w:r>
      <w:r w:rsidR="005C4322" w:rsidRPr="009C1664">
        <w:rPr>
          <w:rFonts w:ascii="Arial" w:hAnsi="Arial" w:cs="Arial"/>
          <w:b/>
        </w:rPr>
        <w:t>Development</w:t>
      </w:r>
      <w:r w:rsidRPr="009C1664">
        <w:rPr>
          <w:rFonts w:ascii="Arial" w:hAnsi="Arial" w:cs="Arial"/>
          <w:b/>
        </w:rPr>
        <w:t>:</w:t>
      </w:r>
      <w:r w:rsidRPr="009C1664">
        <w:rPr>
          <w:rFonts w:ascii="Arial" w:hAnsi="Arial" w:cs="Arial"/>
        </w:rPr>
        <w:t xml:space="preserve"> </w:t>
      </w:r>
      <w:r w:rsidR="00FC4329" w:rsidRPr="009C1664">
        <w:rPr>
          <w:rFonts w:ascii="Arial" w:hAnsi="Arial" w:cs="Arial"/>
        </w:rPr>
        <w:t xml:space="preserve">Projects or programs that provide </w:t>
      </w:r>
      <w:r w:rsidR="00D03B17" w:rsidRPr="009C1664">
        <w:rPr>
          <w:rFonts w:ascii="Arial" w:hAnsi="Arial" w:cs="Arial"/>
        </w:rPr>
        <w:t>young people with meaningful resources/experiences/leadership development opportunities</w:t>
      </w:r>
      <w:r w:rsidR="00FC4329" w:rsidRPr="009C1664">
        <w:rPr>
          <w:rFonts w:ascii="Arial" w:hAnsi="Arial" w:cs="Arial"/>
        </w:rPr>
        <w:t xml:space="preserve"> that are often hard to access</w:t>
      </w:r>
      <w:r w:rsidR="00D03B17" w:rsidRPr="009C1664">
        <w:rPr>
          <w:rFonts w:ascii="Arial" w:hAnsi="Arial" w:cs="Arial"/>
        </w:rPr>
        <w:t xml:space="preserve">. </w:t>
      </w:r>
    </w:p>
    <w:p w14:paraId="37F1A817" w14:textId="458ACA9E" w:rsidR="00D03B17" w:rsidRPr="009C1664" w:rsidRDefault="00D03B17" w:rsidP="00D03B1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 xml:space="preserve">Services that are </w:t>
      </w:r>
      <w:r w:rsidR="00FC4329" w:rsidRPr="009C1664">
        <w:rPr>
          <w:rFonts w:ascii="Arial" w:hAnsi="Arial" w:cs="Arial"/>
        </w:rPr>
        <w:t>typically not offered in a school setting</w:t>
      </w:r>
      <w:r w:rsidRPr="009C1664">
        <w:rPr>
          <w:rFonts w:ascii="Arial" w:hAnsi="Arial" w:cs="Arial"/>
        </w:rPr>
        <w:t xml:space="preserve"> (enhancement, skill building, leadership opportunities, </w:t>
      </w:r>
      <w:r w:rsidR="00FC4329" w:rsidRPr="009C1664">
        <w:rPr>
          <w:rFonts w:ascii="Arial" w:hAnsi="Arial" w:cs="Arial"/>
        </w:rPr>
        <w:t>other unique development opportunities</w:t>
      </w:r>
      <w:r w:rsidRPr="009C1664">
        <w:rPr>
          <w:rFonts w:ascii="Arial" w:hAnsi="Arial" w:cs="Arial"/>
        </w:rPr>
        <w:t>)</w:t>
      </w:r>
      <w:r w:rsidR="00361E66" w:rsidRPr="009C1664">
        <w:rPr>
          <w:rFonts w:ascii="Arial" w:hAnsi="Arial" w:cs="Arial"/>
        </w:rPr>
        <w:t>.</w:t>
      </w:r>
    </w:p>
    <w:p w14:paraId="1BD8077B" w14:textId="559FF57C" w:rsidR="002F623F" w:rsidRPr="009C1664" w:rsidRDefault="00D03B17" w:rsidP="002F623F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proofErr w:type="gramStart"/>
      <w:r w:rsidRPr="009C1664">
        <w:rPr>
          <w:rFonts w:ascii="Arial" w:hAnsi="Arial" w:cs="Arial"/>
        </w:rPr>
        <w:t>Postsecondary</w:t>
      </w:r>
      <w:proofErr w:type="gramEnd"/>
      <w:r w:rsidRPr="009C1664">
        <w:rPr>
          <w:rFonts w:ascii="Arial" w:hAnsi="Arial" w:cs="Arial"/>
        </w:rPr>
        <w:t xml:space="preserve"> training</w:t>
      </w:r>
      <w:r w:rsidR="0073745B" w:rsidRPr="009C1664">
        <w:rPr>
          <w:rFonts w:ascii="Arial" w:hAnsi="Arial" w:cs="Arial"/>
        </w:rPr>
        <w:t xml:space="preserve">, </w:t>
      </w:r>
      <w:r w:rsidRPr="009C1664">
        <w:rPr>
          <w:rFonts w:ascii="Arial" w:hAnsi="Arial" w:cs="Arial"/>
        </w:rPr>
        <w:t>education opportunities</w:t>
      </w:r>
      <w:r w:rsidR="0073745B" w:rsidRPr="009C1664">
        <w:rPr>
          <w:rFonts w:ascii="Arial" w:hAnsi="Arial" w:cs="Arial"/>
        </w:rPr>
        <w:t xml:space="preserve">, </w:t>
      </w:r>
      <w:r w:rsidRPr="009C1664">
        <w:rPr>
          <w:rFonts w:ascii="Arial" w:hAnsi="Arial" w:cs="Arial"/>
        </w:rPr>
        <w:t>job training</w:t>
      </w:r>
      <w:r w:rsidR="00361E66" w:rsidRPr="009C1664">
        <w:rPr>
          <w:rFonts w:ascii="Arial" w:hAnsi="Arial" w:cs="Arial"/>
        </w:rPr>
        <w:t>.</w:t>
      </w:r>
      <w:bookmarkStart w:id="0" w:name="_Hlk188433079"/>
    </w:p>
    <w:p w14:paraId="6F2871FF" w14:textId="77777777" w:rsidR="0073745B" w:rsidRPr="009C1664" w:rsidRDefault="00D03B17" w:rsidP="00D03B17">
      <w:pPr>
        <w:rPr>
          <w:rFonts w:ascii="Arial" w:hAnsi="Arial" w:cs="Arial"/>
          <w:b/>
        </w:rPr>
      </w:pPr>
      <w:r w:rsidRPr="009C1664">
        <w:rPr>
          <w:rFonts w:ascii="Arial" w:hAnsi="Arial" w:cs="Arial"/>
          <w:b/>
          <w:bCs/>
        </w:rPr>
        <w:t>Lenses</w:t>
      </w:r>
    </w:p>
    <w:p w14:paraId="6AE9934D" w14:textId="7E8FAA91" w:rsidR="00D03B17" w:rsidRPr="009C1664" w:rsidRDefault="00D03B17" w:rsidP="00D03B17">
      <w:pPr>
        <w:rPr>
          <w:rFonts w:ascii="Arial" w:hAnsi="Arial" w:cs="Arial"/>
        </w:rPr>
      </w:pPr>
      <w:r w:rsidRPr="009C1664">
        <w:rPr>
          <w:rFonts w:ascii="Arial" w:hAnsi="Arial" w:cs="Arial"/>
        </w:rPr>
        <w:t>In addition to the focus areas, we also strive to be in relationship with projects and organizations who:</w:t>
      </w:r>
    </w:p>
    <w:p w14:paraId="4FCC35B7" w14:textId="6274A3F8" w:rsidR="00D03B17" w:rsidRPr="009C1664" w:rsidRDefault="00D03B17" w:rsidP="00D03B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 xml:space="preserve">Have an authentic presence and connection to Worcester County (have local relationships, are engaged in local conversations and/or are helping to change pressing local needs in </w:t>
      </w:r>
      <w:r w:rsidR="00B67D4C" w:rsidRPr="009C1664">
        <w:rPr>
          <w:rFonts w:ascii="Arial" w:hAnsi="Arial" w:cs="Arial"/>
        </w:rPr>
        <w:t>this region</w:t>
      </w:r>
      <w:r w:rsidRPr="009C1664">
        <w:rPr>
          <w:rFonts w:ascii="Arial" w:hAnsi="Arial" w:cs="Arial"/>
        </w:rPr>
        <w:t>)</w:t>
      </w:r>
      <w:r w:rsidR="0073745B" w:rsidRPr="009C1664">
        <w:rPr>
          <w:rFonts w:ascii="Arial" w:hAnsi="Arial" w:cs="Arial"/>
        </w:rPr>
        <w:t>.</w:t>
      </w:r>
    </w:p>
    <w:p w14:paraId="3F95EDFA" w14:textId="7F903AB2" w:rsidR="00D03B17" w:rsidRPr="009C1664" w:rsidRDefault="00D03B17" w:rsidP="00D03B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Strive to be equitable</w:t>
      </w:r>
      <w:r w:rsidR="0073745B" w:rsidRPr="009C1664">
        <w:rPr>
          <w:rFonts w:ascii="Arial" w:hAnsi="Arial" w:cs="Arial"/>
        </w:rPr>
        <w:t>.</w:t>
      </w:r>
    </w:p>
    <w:p w14:paraId="7ED6E0F8" w14:textId="7A45E043" w:rsidR="00D03B17" w:rsidRPr="009C1664" w:rsidRDefault="00D03B17" w:rsidP="00D03B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 xml:space="preserve">Are the </w:t>
      </w:r>
      <w:r w:rsidR="00FC4329" w:rsidRPr="009C1664">
        <w:rPr>
          <w:rFonts w:ascii="Arial" w:hAnsi="Arial" w:cs="Arial"/>
        </w:rPr>
        <w:t xml:space="preserve">appropriate </w:t>
      </w:r>
      <w:r w:rsidR="00065B6D" w:rsidRPr="009C1664">
        <w:rPr>
          <w:rFonts w:ascii="Arial" w:hAnsi="Arial" w:cs="Arial"/>
        </w:rPr>
        <w:t>organizations</w:t>
      </w:r>
      <w:r w:rsidRPr="009C1664">
        <w:rPr>
          <w:rFonts w:ascii="Arial" w:hAnsi="Arial" w:cs="Arial"/>
        </w:rPr>
        <w:t xml:space="preserve"> to be leading the proposed work</w:t>
      </w:r>
      <w:r w:rsidR="00B67D4C" w:rsidRPr="009C1664">
        <w:rPr>
          <w:rFonts w:ascii="Arial" w:hAnsi="Arial" w:cs="Arial"/>
        </w:rPr>
        <w:t xml:space="preserve"> (</w:t>
      </w:r>
      <w:r w:rsidRPr="009C1664">
        <w:rPr>
          <w:rFonts w:ascii="Arial" w:hAnsi="Arial" w:cs="Arial"/>
        </w:rPr>
        <w:t>possess the relevant knowledge, relationships and expertise to be the ones delivering the program</w:t>
      </w:r>
      <w:r w:rsidR="00B67D4C" w:rsidRPr="009C1664">
        <w:rPr>
          <w:rFonts w:ascii="Arial" w:hAnsi="Arial" w:cs="Arial"/>
        </w:rPr>
        <w:t>, with the work tethered to organizational mission and vision)</w:t>
      </w:r>
      <w:r w:rsidR="00FC4329" w:rsidRPr="009C1664">
        <w:rPr>
          <w:rFonts w:ascii="Arial" w:hAnsi="Arial" w:cs="Arial"/>
        </w:rPr>
        <w:t>.</w:t>
      </w:r>
      <w:r w:rsidR="00F04429" w:rsidRPr="009C1664">
        <w:rPr>
          <w:rFonts w:ascii="Arial" w:hAnsi="Arial" w:cs="Arial"/>
        </w:rPr>
        <w:t xml:space="preserve">  </w:t>
      </w:r>
    </w:p>
    <w:p w14:paraId="65ACAF9F" w14:textId="58ADC876" w:rsidR="003C5C7C" w:rsidRPr="009C1664" w:rsidRDefault="00D03B17" w:rsidP="003C5C7C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Involve clients and participants in the development of programs and organizational leadership.</w:t>
      </w:r>
    </w:p>
    <w:bookmarkEnd w:id="0"/>
    <w:p w14:paraId="41227E58" w14:textId="730621C5" w:rsidR="006428B2" w:rsidRPr="009C1664" w:rsidRDefault="00677A79" w:rsidP="006428B2">
      <w:pPr>
        <w:rPr>
          <w:rFonts w:ascii="Arial" w:hAnsi="Arial" w:cs="Arial"/>
          <w:b/>
          <w:bCs/>
          <w:u w:val="single"/>
        </w:rPr>
      </w:pPr>
      <w:r w:rsidRPr="009C1664">
        <w:rPr>
          <w:rFonts w:ascii="Arial" w:hAnsi="Arial" w:cs="Arial"/>
          <w:b/>
          <w:bCs/>
          <w:u w:val="single"/>
        </w:rPr>
        <w:t>Eligibility:</w:t>
      </w:r>
    </w:p>
    <w:p w14:paraId="09081265" w14:textId="1FF4E30B" w:rsidR="002A01AD" w:rsidRPr="009C1664" w:rsidRDefault="002A01AD" w:rsidP="00677A7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Types of Organizations</w:t>
      </w:r>
    </w:p>
    <w:p w14:paraId="4D4BD024" w14:textId="73A4C947" w:rsidR="00677A79" w:rsidRPr="009C1664" w:rsidRDefault="00677A79" w:rsidP="002A01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501c3 nonprofits, or any entity operating under fiscal sponsorship of a 501c3</w:t>
      </w:r>
      <w:r w:rsidR="0073745B" w:rsidRPr="009C1664">
        <w:rPr>
          <w:rFonts w:ascii="Arial" w:hAnsi="Arial" w:cs="Arial"/>
        </w:rPr>
        <w:t>.</w:t>
      </w:r>
    </w:p>
    <w:p w14:paraId="38CC31F3" w14:textId="574D5DE2" w:rsidR="002A01AD" w:rsidRPr="009C1664" w:rsidRDefault="002A01AD" w:rsidP="002A01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Collaboratives</w:t>
      </w:r>
      <w:r w:rsidR="00723079" w:rsidRPr="009C1664">
        <w:rPr>
          <w:rFonts w:ascii="Arial" w:hAnsi="Arial" w:cs="Arial"/>
        </w:rPr>
        <w:t xml:space="preserve"> and</w:t>
      </w:r>
      <w:r w:rsidRPr="009C1664">
        <w:rPr>
          <w:rFonts w:ascii="Arial" w:hAnsi="Arial" w:cs="Arial"/>
        </w:rPr>
        <w:t xml:space="preserve"> coalitions</w:t>
      </w:r>
      <w:r w:rsidR="003F1C2B" w:rsidRPr="009C1664">
        <w:rPr>
          <w:rFonts w:ascii="Arial" w:hAnsi="Arial" w:cs="Arial"/>
        </w:rPr>
        <w:t xml:space="preserve"> with a fiscal sponsor and identified project lead</w:t>
      </w:r>
      <w:r w:rsidR="0073745B" w:rsidRPr="009C1664">
        <w:rPr>
          <w:rFonts w:ascii="Arial" w:hAnsi="Arial" w:cs="Arial"/>
        </w:rPr>
        <w:t>.</w:t>
      </w:r>
    </w:p>
    <w:p w14:paraId="31C54216" w14:textId="1F911A2E" w:rsidR="002A01AD" w:rsidRPr="009C1664" w:rsidRDefault="002A01AD" w:rsidP="002A01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 xml:space="preserve">Houses of worship </w:t>
      </w:r>
      <w:r w:rsidR="00FC4329" w:rsidRPr="009C1664">
        <w:rPr>
          <w:rFonts w:ascii="Arial" w:hAnsi="Arial" w:cs="Arial"/>
        </w:rPr>
        <w:t xml:space="preserve">that run </w:t>
      </w:r>
      <w:r w:rsidRPr="009C1664">
        <w:rPr>
          <w:rFonts w:ascii="Arial" w:hAnsi="Arial" w:cs="Arial"/>
        </w:rPr>
        <w:t xml:space="preserve">community-serving programs </w:t>
      </w:r>
      <w:r w:rsidR="00FC4329" w:rsidRPr="009C1664">
        <w:rPr>
          <w:rFonts w:ascii="Arial" w:hAnsi="Arial" w:cs="Arial"/>
        </w:rPr>
        <w:t xml:space="preserve">which </w:t>
      </w:r>
      <w:r w:rsidRPr="009C1664">
        <w:rPr>
          <w:rFonts w:ascii="Arial" w:hAnsi="Arial" w:cs="Arial"/>
        </w:rPr>
        <w:t>are not faith</w:t>
      </w:r>
      <w:r w:rsidR="00FC4329" w:rsidRPr="009C1664">
        <w:rPr>
          <w:rFonts w:ascii="Arial" w:hAnsi="Arial" w:cs="Arial"/>
        </w:rPr>
        <w:t>-</w:t>
      </w:r>
      <w:r w:rsidRPr="009C1664">
        <w:rPr>
          <w:rFonts w:ascii="Arial" w:hAnsi="Arial" w:cs="Arial"/>
        </w:rPr>
        <w:t>based and do not proselytize</w:t>
      </w:r>
      <w:r w:rsidR="0073745B" w:rsidRPr="009C1664">
        <w:rPr>
          <w:rFonts w:ascii="Arial" w:hAnsi="Arial" w:cs="Arial"/>
        </w:rPr>
        <w:t>.</w:t>
      </w:r>
    </w:p>
    <w:p w14:paraId="0847593F" w14:textId="5BD0EC83" w:rsidR="00677A79" w:rsidRPr="009C1664" w:rsidRDefault="002A01AD" w:rsidP="002A01AD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Large multiservice institutions applying for well-aligned discrete projects</w:t>
      </w:r>
      <w:r w:rsidR="0073745B" w:rsidRPr="009C1664">
        <w:rPr>
          <w:rFonts w:ascii="Arial" w:hAnsi="Arial" w:cs="Arial"/>
        </w:rPr>
        <w:t>.</w:t>
      </w:r>
    </w:p>
    <w:p w14:paraId="573C2AB0" w14:textId="16A56D13" w:rsidR="002A01AD" w:rsidRPr="009C1664" w:rsidRDefault="002A01AD" w:rsidP="008914F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Geographic Location &amp; Service Area</w:t>
      </w:r>
      <w:r w:rsidR="005C4322" w:rsidRPr="009C1664">
        <w:rPr>
          <w:rFonts w:ascii="Arial" w:hAnsi="Arial" w:cs="Arial"/>
        </w:rPr>
        <w:t xml:space="preserve"> (in order of preference)</w:t>
      </w:r>
    </w:p>
    <w:p w14:paraId="3A3E860B" w14:textId="4D41FD43" w:rsidR="002A01AD" w:rsidRPr="009C1664" w:rsidRDefault="002A01AD" w:rsidP="00151C4D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proofErr w:type="gramStart"/>
      <w:r w:rsidRPr="009C1664">
        <w:rPr>
          <w:rFonts w:ascii="Arial" w:hAnsi="Arial" w:cs="Arial"/>
        </w:rPr>
        <w:t>Based</w:t>
      </w:r>
      <w:proofErr w:type="gramEnd"/>
      <w:r w:rsidRPr="009C1664">
        <w:rPr>
          <w:rFonts w:ascii="Arial" w:hAnsi="Arial" w:cs="Arial"/>
        </w:rPr>
        <w:t xml:space="preserve"> in Worcester County and </w:t>
      </w:r>
      <w:proofErr w:type="gramStart"/>
      <w:r w:rsidRPr="009C1664">
        <w:rPr>
          <w:rFonts w:ascii="Arial" w:hAnsi="Arial" w:cs="Arial"/>
        </w:rPr>
        <w:t>serve</w:t>
      </w:r>
      <w:proofErr w:type="gramEnd"/>
      <w:r w:rsidRPr="009C1664">
        <w:rPr>
          <w:rFonts w:ascii="Arial" w:hAnsi="Arial" w:cs="Arial"/>
        </w:rPr>
        <w:t xml:space="preserve"> primarily its residents</w:t>
      </w:r>
      <w:r w:rsidR="0073745B" w:rsidRPr="009C1664">
        <w:rPr>
          <w:rFonts w:ascii="Arial" w:hAnsi="Arial" w:cs="Arial"/>
        </w:rPr>
        <w:t>.</w:t>
      </w:r>
    </w:p>
    <w:p w14:paraId="0BA92140" w14:textId="43D6C4C3" w:rsidR="002A01AD" w:rsidRPr="009C1664" w:rsidRDefault="002A01AD" w:rsidP="00151C4D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Not based in Worcester County but have a meaningful physical presence</w:t>
      </w:r>
      <w:r w:rsidR="0073745B" w:rsidRPr="009C1664">
        <w:rPr>
          <w:rFonts w:ascii="Arial" w:hAnsi="Arial" w:cs="Arial"/>
        </w:rPr>
        <w:t>.</w:t>
      </w:r>
      <w:r w:rsidRPr="009C1664">
        <w:rPr>
          <w:rFonts w:ascii="Arial" w:hAnsi="Arial" w:cs="Arial"/>
        </w:rPr>
        <w:t xml:space="preserve"> </w:t>
      </w:r>
    </w:p>
    <w:p w14:paraId="726D5223" w14:textId="1CA60A0A" w:rsidR="002A01AD" w:rsidRPr="009C1664" w:rsidRDefault="002A01AD" w:rsidP="00151C4D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Providing an unduplicated service in Worcester County and can demonstrate authentic partnerships and relationships with local stakeholders</w:t>
      </w:r>
      <w:r w:rsidR="0073745B" w:rsidRPr="009C1664">
        <w:rPr>
          <w:rFonts w:ascii="Arial" w:hAnsi="Arial" w:cs="Arial"/>
        </w:rPr>
        <w:t>.</w:t>
      </w:r>
    </w:p>
    <w:p w14:paraId="5EC921D3" w14:textId="08EC6606" w:rsidR="001E0BA5" w:rsidRPr="009C1664" w:rsidRDefault="001E0BA5" w:rsidP="001E0BA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Ineligible Organizations</w:t>
      </w:r>
      <w:r w:rsidR="00A20197" w:rsidRPr="009C1664">
        <w:rPr>
          <w:rFonts w:ascii="Arial" w:hAnsi="Arial" w:cs="Arial"/>
        </w:rPr>
        <w:t xml:space="preserve"> &amp; Individuals</w:t>
      </w:r>
      <w:r w:rsidRPr="009C1664">
        <w:rPr>
          <w:rFonts w:ascii="Arial" w:hAnsi="Arial" w:cs="Arial"/>
        </w:rPr>
        <w:t>:</w:t>
      </w:r>
    </w:p>
    <w:p w14:paraId="0568945D" w14:textId="13CB97AD" w:rsidR="001E0BA5" w:rsidRPr="009C1664" w:rsidRDefault="00A20197" w:rsidP="001E0BA5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Businesses</w:t>
      </w:r>
    </w:p>
    <w:p w14:paraId="34FC9EEC" w14:textId="3A90A64C" w:rsidR="00A20197" w:rsidRPr="009C1664" w:rsidRDefault="00A20197" w:rsidP="001E0BA5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Government organizations or municipalities</w:t>
      </w:r>
    </w:p>
    <w:p w14:paraId="30FE2EF2" w14:textId="28DBE55F" w:rsidR="001E5A1A" w:rsidRPr="009C1664" w:rsidRDefault="001E5A1A" w:rsidP="001E0BA5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Individuals (scholarships, tuition, direct aid et</w:t>
      </w:r>
      <w:r w:rsidR="00EE502A" w:rsidRPr="009C1664">
        <w:rPr>
          <w:rFonts w:ascii="Arial" w:hAnsi="Arial" w:cs="Arial"/>
        </w:rPr>
        <w:t>c.</w:t>
      </w:r>
      <w:r w:rsidRPr="009C1664">
        <w:rPr>
          <w:rFonts w:ascii="Arial" w:hAnsi="Arial" w:cs="Arial"/>
        </w:rPr>
        <w:t>)</w:t>
      </w:r>
    </w:p>
    <w:p w14:paraId="13497597" w14:textId="5AF75298" w:rsidR="001E5A1A" w:rsidRPr="009C1664" w:rsidRDefault="001E5A1A" w:rsidP="001E0BA5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 xml:space="preserve">Projects </w:t>
      </w:r>
      <w:r w:rsidR="00FA2028" w:rsidRPr="009C1664">
        <w:rPr>
          <w:rFonts w:ascii="Arial" w:hAnsi="Arial" w:cs="Arial"/>
        </w:rPr>
        <w:t>occurring in classrooms during school time as part of the academic program/curriculum</w:t>
      </w:r>
      <w:r w:rsidR="0073745B" w:rsidRPr="009C1664">
        <w:rPr>
          <w:rFonts w:ascii="Arial" w:hAnsi="Arial" w:cs="Arial"/>
        </w:rPr>
        <w:t>.</w:t>
      </w:r>
    </w:p>
    <w:p w14:paraId="77DEE87A" w14:textId="2EC4B0D7" w:rsidR="0073193D" w:rsidRPr="009C1664" w:rsidRDefault="00110E96" w:rsidP="00742196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Organizations requesting support for capital projects/campaigns</w:t>
      </w:r>
      <w:r w:rsidR="0073745B" w:rsidRPr="009C1664">
        <w:rPr>
          <w:rFonts w:ascii="Arial" w:hAnsi="Arial" w:cs="Arial"/>
        </w:rPr>
        <w:t>.</w:t>
      </w:r>
    </w:p>
    <w:p w14:paraId="3822B22D" w14:textId="0C847598" w:rsidR="002A01AD" w:rsidRPr="009C1664" w:rsidRDefault="0073193D" w:rsidP="00A44E80">
      <w:pPr>
        <w:rPr>
          <w:rFonts w:ascii="Arial" w:hAnsi="Arial" w:cs="Arial"/>
          <w:b/>
          <w:bCs/>
          <w:u w:val="single"/>
        </w:rPr>
      </w:pPr>
      <w:r w:rsidRPr="009C1664">
        <w:rPr>
          <w:rFonts w:ascii="Arial" w:hAnsi="Arial" w:cs="Arial"/>
          <w:b/>
          <w:bCs/>
          <w:u w:val="single"/>
        </w:rPr>
        <w:t>Scope</w:t>
      </w:r>
      <w:r w:rsidR="001936CE" w:rsidRPr="009C1664">
        <w:rPr>
          <w:rFonts w:ascii="Arial" w:hAnsi="Arial" w:cs="Arial"/>
          <w:b/>
          <w:bCs/>
          <w:u w:val="single"/>
        </w:rPr>
        <w:t xml:space="preserve"> &amp; Requirements</w:t>
      </w:r>
      <w:r w:rsidRPr="009C1664">
        <w:rPr>
          <w:rFonts w:ascii="Arial" w:hAnsi="Arial" w:cs="Arial"/>
          <w:b/>
          <w:bCs/>
          <w:u w:val="single"/>
        </w:rPr>
        <w:t>:</w:t>
      </w:r>
    </w:p>
    <w:p w14:paraId="4EA3388C" w14:textId="3934AEE9" w:rsidR="0012254C" w:rsidRPr="009C1664" w:rsidRDefault="0012254C" w:rsidP="001225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Grant range is $2,500 - $25,000</w:t>
      </w:r>
      <w:r w:rsidR="0073745B" w:rsidRPr="009C1664">
        <w:rPr>
          <w:rFonts w:ascii="Arial" w:hAnsi="Arial" w:cs="Arial"/>
        </w:rPr>
        <w:t>.</w:t>
      </w:r>
    </w:p>
    <w:p w14:paraId="2004D511" w14:textId="495A31B3" w:rsidR="0012254C" w:rsidRPr="009C1664" w:rsidRDefault="0012254C" w:rsidP="001225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 xml:space="preserve">Partial grants </w:t>
      </w:r>
      <w:r w:rsidR="00A85B40" w:rsidRPr="009C1664">
        <w:rPr>
          <w:rFonts w:ascii="Arial" w:hAnsi="Arial" w:cs="Arial"/>
        </w:rPr>
        <w:t>can be awarded</w:t>
      </w:r>
      <w:r w:rsidR="0073745B" w:rsidRPr="009C1664">
        <w:rPr>
          <w:rFonts w:ascii="Arial" w:hAnsi="Arial" w:cs="Arial"/>
        </w:rPr>
        <w:t>.</w:t>
      </w:r>
    </w:p>
    <w:p w14:paraId="4C598730" w14:textId="16FB28C8" w:rsidR="001936CE" w:rsidRPr="009C1664" w:rsidRDefault="009D5DF3" w:rsidP="001225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>Support can be for a pilot, programmatic expansion, and/or support for ongoing program</w:t>
      </w:r>
      <w:r w:rsidR="0073745B" w:rsidRPr="009C1664">
        <w:rPr>
          <w:rFonts w:ascii="Arial" w:hAnsi="Arial" w:cs="Arial"/>
        </w:rPr>
        <w:t>.</w:t>
      </w:r>
    </w:p>
    <w:p w14:paraId="004F0CF6" w14:textId="15E68F9A" w:rsidR="00C16256" w:rsidRPr="009C1664" w:rsidRDefault="003A1C49" w:rsidP="0074219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C1664">
        <w:rPr>
          <w:rFonts w:ascii="Arial" w:hAnsi="Arial" w:cs="Arial"/>
        </w:rPr>
        <w:t xml:space="preserve">Organizations should be in good financial standing with an </w:t>
      </w:r>
      <w:r w:rsidR="005C4322" w:rsidRPr="009C1664">
        <w:rPr>
          <w:rFonts w:ascii="Arial" w:hAnsi="Arial" w:cs="Arial"/>
        </w:rPr>
        <w:t>intact</w:t>
      </w:r>
      <w:r w:rsidRPr="009C1664">
        <w:rPr>
          <w:rFonts w:ascii="Arial" w:hAnsi="Arial" w:cs="Arial"/>
        </w:rPr>
        <w:t xml:space="preserve"> governance structure</w:t>
      </w:r>
      <w:r w:rsidR="0073745B" w:rsidRPr="009C1664">
        <w:rPr>
          <w:rFonts w:ascii="Arial" w:hAnsi="Arial" w:cs="Arial"/>
        </w:rPr>
        <w:t>.</w:t>
      </w:r>
      <w:r w:rsidRPr="009C1664">
        <w:rPr>
          <w:rFonts w:ascii="Arial" w:hAnsi="Arial" w:cs="Arial"/>
        </w:rPr>
        <w:t xml:space="preserve"> </w:t>
      </w:r>
    </w:p>
    <w:p w14:paraId="36C3B4E7" w14:textId="77777777" w:rsidR="0073745B" w:rsidRPr="009C1664" w:rsidRDefault="008A4806" w:rsidP="00FC458C">
      <w:pPr>
        <w:rPr>
          <w:rFonts w:ascii="Arial" w:hAnsi="Arial" w:cs="Arial"/>
          <w:b/>
        </w:rPr>
      </w:pPr>
      <w:r w:rsidRPr="009C1664">
        <w:rPr>
          <w:rFonts w:ascii="Arial" w:hAnsi="Arial" w:cs="Arial"/>
          <w:b/>
          <w:u w:val="single"/>
        </w:rPr>
        <w:lastRenderedPageBreak/>
        <w:t>Selection Criteria:</w:t>
      </w:r>
      <w:r w:rsidR="009E53BA" w:rsidRPr="009C1664">
        <w:rPr>
          <w:rFonts w:ascii="Arial" w:hAnsi="Arial" w:cs="Arial"/>
          <w:b/>
        </w:rPr>
        <w:t xml:space="preserve"> </w:t>
      </w:r>
    </w:p>
    <w:p w14:paraId="03D04D01" w14:textId="22947980" w:rsidR="00FC458C" w:rsidRPr="009C1664" w:rsidRDefault="00EE502A" w:rsidP="00FC458C">
      <w:pPr>
        <w:rPr>
          <w:rFonts w:ascii="Arial" w:hAnsi="Arial" w:cs="Arial"/>
          <w:bCs/>
        </w:rPr>
      </w:pPr>
      <w:r w:rsidRPr="009C1664">
        <w:rPr>
          <w:rFonts w:ascii="Arial" w:hAnsi="Arial" w:cs="Arial"/>
          <w:bCs/>
        </w:rPr>
        <w:t>Applications will be assessed by Foundation staff and community volunteers based on the following criteria:</w:t>
      </w:r>
    </w:p>
    <w:p w14:paraId="5E4F14EA" w14:textId="1549D0FC" w:rsidR="00530265" w:rsidRPr="009C1664" w:rsidRDefault="00EE502A" w:rsidP="003F017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9C1664">
        <w:rPr>
          <w:rFonts w:ascii="Arial" w:hAnsi="Arial" w:cs="Arial"/>
          <w:b/>
        </w:rPr>
        <w:t>Feasibility:</w:t>
      </w:r>
      <w:r w:rsidRPr="009C1664">
        <w:rPr>
          <w:rFonts w:ascii="Arial" w:hAnsi="Arial" w:cs="Arial"/>
          <w:bCs/>
        </w:rPr>
        <w:t xml:space="preserve"> The budget is realistic, and the proposed work is achievable within our grant range</w:t>
      </w:r>
      <w:r w:rsidR="0073745B" w:rsidRPr="009C1664">
        <w:rPr>
          <w:rFonts w:ascii="Arial" w:hAnsi="Arial" w:cs="Arial"/>
          <w:bCs/>
        </w:rPr>
        <w:t>.</w:t>
      </w:r>
    </w:p>
    <w:p w14:paraId="5E133657" w14:textId="4D48367A" w:rsidR="00EE502A" w:rsidRPr="009C1664" w:rsidRDefault="00EE502A" w:rsidP="003F017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9C1664">
        <w:rPr>
          <w:rFonts w:ascii="Arial" w:hAnsi="Arial" w:cs="Arial"/>
          <w:b/>
        </w:rPr>
        <w:t>Community Access and Inclusion:</w:t>
      </w:r>
      <w:r w:rsidRPr="009C1664">
        <w:rPr>
          <w:rFonts w:ascii="Arial" w:hAnsi="Arial" w:cs="Arial"/>
          <w:bCs/>
        </w:rPr>
        <w:t xml:space="preserve"> The project increases access and reduces barriers for residents of Worcester County.</w:t>
      </w:r>
    </w:p>
    <w:p w14:paraId="4A56A87F" w14:textId="6B6D7200" w:rsidR="00EE502A" w:rsidRPr="009C1664" w:rsidRDefault="00EE502A" w:rsidP="003F017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9C1664">
        <w:rPr>
          <w:rFonts w:ascii="Arial" w:hAnsi="Arial" w:cs="Arial"/>
          <w:b/>
        </w:rPr>
        <w:t>Innovation and Impact:</w:t>
      </w:r>
      <w:r w:rsidRPr="009C1664">
        <w:rPr>
          <w:rFonts w:ascii="Arial" w:hAnsi="Arial" w:cs="Arial"/>
          <w:bCs/>
        </w:rPr>
        <w:t xml:space="preserve"> </w:t>
      </w:r>
      <w:r w:rsidR="0073745B" w:rsidRPr="009C1664">
        <w:rPr>
          <w:rFonts w:ascii="Arial" w:hAnsi="Arial" w:cs="Arial"/>
          <w:bCs/>
        </w:rPr>
        <w:t>The</w:t>
      </w:r>
      <w:r w:rsidRPr="009C1664">
        <w:rPr>
          <w:rFonts w:ascii="Arial" w:hAnsi="Arial" w:cs="Arial"/>
          <w:bCs/>
        </w:rPr>
        <w:t xml:space="preserve"> project </w:t>
      </w:r>
      <w:r w:rsidR="0073745B" w:rsidRPr="009C1664">
        <w:rPr>
          <w:rFonts w:ascii="Arial" w:hAnsi="Arial" w:cs="Arial"/>
          <w:bCs/>
        </w:rPr>
        <w:t xml:space="preserve">creatively and effectively </w:t>
      </w:r>
      <w:r w:rsidRPr="009C1664">
        <w:rPr>
          <w:rFonts w:ascii="Arial" w:hAnsi="Arial" w:cs="Arial"/>
          <w:bCs/>
        </w:rPr>
        <w:t>addresses a pressing community need</w:t>
      </w:r>
      <w:r w:rsidR="0073745B" w:rsidRPr="009C1664">
        <w:rPr>
          <w:rFonts w:ascii="Arial" w:hAnsi="Arial" w:cs="Arial"/>
          <w:bCs/>
        </w:rPr>
        <w:t>.</w:t>
      </w:r>
    </w:p>
    <w:p w14:paraId="2E4A7C3E" w14:textId="3A234B6E" w:rsidR="00EE502A" w:rsidRPr="009C1664" w:rsidRDefault="00EE502A" w:rsidP="003F017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9C1664">
        <w:rPr>
          <w:rFonts w:ascii="Arial" w:hAnsi="Arial" w:cs="Arial"/>
          <w:b/>
        </w:rPr>
        <w:t>Clear Goals &amp; Outcomes:</w:t>
      </w:r>
      <w:r w:rsidRPr="009C1664">
        <w:rPr>
          <w:rFonts w:ascii="Arial" w:hAnsi="Arial" w:cs="Arial"/>
          <w:bCs/>
        </w:rPr>
        <w:t xml:space="preserve"> The project has measurable and manageable goals and outcomes that are aligned with one or more of our focus areas.</w:t>
      </w:r>
    </w:p>
    <w:p w14:paraId="483D7C9E" w14:textId="4BA066AA" w:rsidR="00EE502A" w:rsidRPr="009C1664" w:rsidRDefault="00EE502A" w:rsidP="003F017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9C1664">
        <w:rPr>
          <w:rFonts w:ascii="Arial" w:hAnsi="Arial" w:cs="Arial"/>
          <w:b/>
        </w:rPr>
        <w:t xml:space="preserve">Commitment to Equity: </w:t>
      </w:r>
      <w:r w:rsidRPr="009C1664">
        <w:rPr>
          <w:rFonts w:ascii="Arial" w:hAnsi="Arial" w:cs="Arial"/>
          <w:bCs/>
        </w:rPr>
        <w:t xml:space="preserve">The organization demonstrates a strong commitment to </w:t>
      </w:r>
      <w:proofErr w:type="gramStart"/>
      <w:r w:rsidRPr="009C1664">
        <w:rPr>
          <w:rFonts w:ascii="Arial" w:hAnsi="Arial" w:cs="Arial"/>
          <w:bCs/>
        </w:rPr>
        <w:t>equity,</w:t>
      </w:r>
      <w:proofErr w:type="gramEnd"/>
      <w:r w:rsidRPr="009C1664">
        <w:rPr>
          <w:rFonts w:ascii="Arial" w:hAnsi="Arial" w:cs="Arial"/>
          <w:bCs/>
        </w:rPr>
        <w:t xml:space="preserve"> community voice and systems change.</w:t>
      </w:r>
    </w:p>
    <w:p w14:paraId="153C25F1" w14:textId="3E6DF90B" w:rsidR="00EE502A" w:rsidRPr="009C1664" w:rsidRDefault="00EE502A" w:rsidP="003F017B">
      <w:pPr>
        <w:pStyle w:val="ListParagraph"/>
        <w:numPr>
          <w:ilvl w:val="0"/>
          <w:numId w:val="15"/>
        </w:numPr>
        <w:rPr>
          <w:rFonts w:ascii="Arial" w:hAnsi="Arial" w:cs="Arial"/>
          <w:bCs/>
        </w:rPr>
      </w:pPr>
      <w:r w:rsidRPr="009C1664">
        <w:rPr>
          <w:rFonts w:ascii="Arial" w:hAnsi="Arial" w:cs="Arial"/>
          <w:b/>
        </w:rPr>
        <w:t>Organizational Strength:</w:t>
      </w:r>
      <w:r w:rsidRPr="009C1664">
        <w:rPr>
          <w:rFonts w:ascii="Arial" w:hAnsi="Arial" w:cs="Arial"/>
          <w:bCs/>
        </w:rPr>
        <w:t xml:space="preserve"> The organization has sound financial and governance functions.</w:t>
      </w:r>
    </w:p>
    <w:p w14:paraId="55BB6F6E" w14:textId="77777777" w:rsidR="00EE502A" w:rsidRPr="009C1664" w:rsidRDefault="00EE502A" w:rsidP="0075025E">
      <w:pPr>
        <w:pStyle w:val="ListParagraph"/>
        <w:ind w:left="360"/>
        <w:rPr>
          <w:rFonts w:ascii="Arial" w:hAnsi="Arial" w:cs="Arial"/>
        </w:rPr>
      </w:pPr>
    </w:p>
    <w:p w14:paraId="376EA707" w14:textId="1C716ECF" w:rsidR="008A4806" w:rsidRPr="009C1664" w:rsidRDefault="004E4820">
      <w:pPr>
        <w:rPr>
          <w:rFonts w:ascii="Arial" w:hAnsi="Arial" w:cs="Arial"/>
          <w:b/>
          <w:bCs/>
          <w:u w:val="single"/>
        </w:rPr>
      </w:pPr>
      <w:r w:rsidRPr="009C1664">
        <w:rPr>
          <w:rFonts w:ascii="Arial" w:hAnsi="Arial" w:cs="Arial"/>
          <w:b/>
          <w:bCs/>
          <w:u w:val="single"/>
        </w:rPr>
        <w:t>GWCF Support &amp; Feedback</w:t>
      </w:r>
    </w:p>
    <w:p w14:paraId="4A729557" w14:textId="6039A974" w:rsidR="00E72521" w:rsidRPr="009C1664" w:rsidRDefault="004E4820" w:rsidP="0075025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C1664">
        <w:rPr>
          <w:rFonts w:ascii="Arial" w:hAnsi="Arial" w:cs="Arial"/>
          <w:b/>
          <w:bCs/>
        </w:rPr>
        <w:t xml:space="preserve">Before </w:t>
      </w:r>
      <w:r w:rsidR="009E53BA" w:rsidRPr="009C1664">
        <w:rPr>
          <w:rFonts w:ascii="Arial" w:hAnsi="Arial" w:cs="Arial"/>
          <w:b/>
          <w:bCs/>
        </w:rPr>
        <w:t>You S</w:t>
      </w:r>
      <w:r w:rsidRPr="009C1664">
        <w:rPr>
          <w:rFonts w:ascii="Arial" w:hAnsi="Arial" w:cs="Arial"/>
          <w:b/>
          <w:bCs/>
        </w:rPr>
        <w:t>ubmit</w:t>
      </w:r>
      <w:r w:rsidR="00E72521" w:rsidRPr="009C1664">
        <w:rPr>
          <w:rFonts w:ascii="Arial" w:hAnsi="Arial" w:cs="Arial"/>
          <w:b/>
          <w:bCs/>
        </w:rPr>
        <w:t xml:space="preserve">: </w:t>
      </w:r>
      <w:r w:rsidR="00F04429" w:rsidRPr="009C1664">
        <w:rPr>
          <w:rFonts w:ascii="Arial" w:hAnsi="Arial" w:cs="Arial"/>
        </w:rPr>
        <w:t>You may r</w:t>
      </w:r>
      <w:r w:rsidRPr="009C1664">
        <w:rPr>
          <w:rFonts w:ascii="Arial" w:hAnsi="Arial" w:cs="Arial"/>
        </w:rPr>
        <w:t xml:space="preserve">each out to a member of our program team for coaching, </w:t>
      </w:r>
      <w:r w:rsidR="00A24285" w:rsidRPr="009C1664">
        <w:rPr>
          <w:rFonts w:ascii="Arial" w:hAnsi="Arial" w:cs="Arial"/>
        </w:rPr>
        <w:t>conversation and/or an application review</w:t>
      </w:r>
      <w:r w:rsidR="0073745B" w:rsidRPr="009C1664">
        <w:rPr>
          <w:rFonts w:ascii="Arial" w:hAnsi="Arial" w:cs="Arial"/>
        </w:rPr>
        <w:t>.</w:t>
      </w:r>
    </w:p>
    <w:p w14:paraId="3D752EE5" w14:textId="422BAA0F" w:rsidR="00E72521" w:rsidRPr="009C1664" w:rsidRDefault="00A24285" w:rsidP="0075025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C1664">
        <w:rPr>
          <w:rFonts w:ascii="Arial" w:hAnsi="Arial" w:cs="Arial"/>
          <w:b/>
          <w:bCs/>
        </w:rPr>
        <w:t>Applications Under Review</w:t>
      </w:r>
      <w:r w:rsidR="00E72521" w:rsidRPr="009C1664">
        <w:rPr>
          <w:rFonts w:ascii="Arial" w:hAnsi="Arial" w:cs="Arial"/>
          <w:b/>
          <w:bCs/>
        </w:rPr>
        <w:t xml:space="preserve">: </w:t>
      </w:r>
      <w:r w:rsidR="009E53BA" w:rsidRPr="009C1664">
        <w:rPr>
          <w:rFonts w:ascii="Arial" w:hAnsi="Arial" w:cs="Arial"/>
        </w:rPr>
        <w:t>Every application we receive undergoes a fair and thorough review</w:t>
      </w:r>
      <w:r w:rsidR="0073745B" w:rsidRPr="009C1664">
        <w:rPr>
          <w:rFonts w:ascii="Arial" w:hAnsi="Arial" w:cs="Arial"/>
        </w:rPr>
        <w:t>.</w:t>
      </w:r>
      <w:r w:rsidR="00F04429" w:rsidRPr="009C1664">
        <w:rPr>
          <w:rFonts w:ascii="Arial" w:hAnsi="Arial" w:cs="Arial"/>
        </w:rPr>
        <w:t xml:space="preserve"> </w:t>
      </w:r>
      <w:r w:rsidR="00B7717E" w:rsidRPr="009C1664">
        <w:rPr>
          <w:rFonts w:ascii="Arial" w:hAnsi="Arial" w:cs="Arial"/>
        </w:rPr>
        <w:t>You will be notified each step of the way regardless of the outcome.</w:t>
      </w:r>
    </w:p>
    <w:p w14:paraId="6660832A" w14:textId="0B37ADE0" w:rsidR="0073745B" w:rsidRPr="009C1664" w:rsidRDefault="00A24285" w:rsidP="0075025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9C1664">
        <w:rPr>
          <w:rFonts w:ascii="Arial" w:hAnsi="Arial" w:cs="Arial"/>
          <w:b/>
          <w:bCs/>
        </w:rPr>
        <w:t>Decision</w:t>
      </w:r>
      <w:r w:rsidR="00E72521" w:rsidRPr="009C1664">
        <w:rPr>
          <w:rFonts w:ascii="Arial" w:hAnsi="Arial" w:cs="Arial"/>
          <w:b/>
          <w:bCs/>
        </w:rPr>
        <w:t>s</w:t>
      </w:r>
      <w:r w:rsidR="00E72521" w:rsidRPr="009C1664">
        <w:rPr>
          <w:rFonts w:ascii="Arial" w:hAnsi="Arial" w:cs="Arial"/>
        </w:rPr>
        <w:t xml:space="preserve">: </w:t>
      </w:r>
      <w:r w:rsidRPr="009C1664">
        <w:rPr>
          <w:rFonts w:ascii="Arial" w:hAnsi="Arial" w:cs="Arial"/>
        </w:rPr>
        <w:t xml:space="preserve">Program staff are happy to have </w:t>
      </w:r>
      <w:proofErr w:type="gramStart"/>
      <w:r w:rsidRPr="009C1664">
        <w:rPr>
          <w:rFonts w:ascii="Arial" w:hAnsi="Arial" w:cs="Arial"/>
        </w:rPr>
        <w:t>follow up</w:t>
      </w:r>
      <w:proofErr w:type="gramEnd"/>
      <w:r w:rsidRPr="009C1664">
        <w:rPr>
          <w:rFonts w:ascii="Arial" w:hAnsi="Arial" w:cs="Arial"/>
        </w:rPr>
        <w:t xml:space="preserve"> conversations</w:t>
      </w:r>
      <w:r w:rsidR="009E53BA" w:rsidRPr="009C1664">
        <w:rPr>
          <w:rFonts w:ascii="Arial" w:hAnsi="Arial" w:cs="Arial"/>
        </w:rPr>
        <w:t>. We can share themes and feedback on how your application faired through the process</w:t>
      </w:r>
      <w:r w:rsidR="00E72521" w:rsidRPr="009C1664">
        <w:rPr>
          <w:rFonts w:ascii="Arial" w:hAnsi="Arial" w:cs="Arial"/>
        </w:rPr>
        <w:t>.</w:t>
      </w:r>
    </w:p>
    <w:p w14:paraId="263567A7" w14:textId="77777777" w:rsidR="0073745B" w:rsidRPr="009C1664" w:rsidRDefault="0073745B" w:rsidP="0075025E">
      <w:pPr>
        <w:rPr>
          <w:rFonts w:ascii="Arial" w:hAnsi="Arial" w:cs="Arial"/>
        </w:rPr>
      </w:pPr>
    </w:p>
    <w:p w14:paraId="5D098FB8" w14:textId="77777777" w:rsidR="00BD1C41" w:rsidRPr="009C1664" w:rsidRDefault="00BD1C41" w:rsidP="00BD1C41">
      <w:pPr>
        <w:jc w:val="right"/>
        <w:rPr>
          <w:rFonts w:ascii="Arial" w:hAnsi="Arial" w:cs="Arial"/>
        </w:rPr>
      </w:pPr>
    </w:p>
    <w:p w14:paraId="792F3B7A" w14:textId="77777777" w:rsidR="00BD1C41" w:rsidRPr="009C1664" w:rsidRDefault="00BD1C41" w:rsidP="00BD1C41">
      <w:pPr>
        <w:jc w:val="right"/>
        <w:rPr>
          <w:rFonts w:ascii="Arial" w:hAnsi="Arial" w:cs="Arial"/>
        </w:rPr>
      </w:pPr>
    </w:p>
    <w:p w14:paraId="714A0CE9" w14:textId="77777777" w:rsidR="00BD1C41" w:rsidRPr="009C1664" w:rsidRDefault="00BD1C41" w:rsidP="00BD1C41">
      <w:pPr>
        <w:jc w:val="right"/>
        <w:rPr>
          <w:rFonts w:ascii="Arial" w:hAnsi="Arial" w:cs="Arial"/>
        </w:rPr>
      </w:pPr>
    </w:p>
    <w:p w14:paraId="1053C6E5" w14:textId="0756FC88" w:rsidR="005C153B" w:rsidRPr="009974C7" w:rsidRDefault="005C153B" w:rsidP="00BD1C41">
      <w:pPr>
        <w:ind w:right="-864"/>
        <w:jc w:val="right"/>
        <w:rPr>
          <w:rFonts w:ascii="Altivo Regular" w:hAnsi="Altivo Regular" w:cs="Arial"/>
        </w:rPr>
      </w:pPr>
    </w:p>
    <w:sectPr w:rsidR="005C153B" w:rsidRPr="009974C7" w:rsidSect="009C1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95C3" w14:textId="77777777" w:rsidR="0094324D" w:rsidRDefault="0094324D" w:rsidP="00872835">
      <w:pPr>
        <w:spacing w:after="0" w:line="240" w:lineRule="auto"/>
      </w:pPr>
      <w:r>
        <w:separator/>
      </w:r>
    </w:p>
  </w:endnote>
  <w:endnote w:type="continuationSeparator" w:id="0">
    <w:p w14:paraId="2DEB5A5F" w14:textId="77777777" w:rsidR="0094324D" w:rsidRDefault="0094324D" w:rsidP="008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A38B41" w14:paraId="2FA501EB" w14:textId="77777777" w:rsidTr="30A38B41">
      <w:trPr>
        <w:trHeight w:val="300"/>
      </w:trPr>
      <w:tc>
        <w:tcPr>
          <w:tcW w:w="3120" w:type="dxa"/>
        </w:tcPr>
        <w:p w14:paraId="366030FF" w14:textId="6A03A9E7" w:rsidR="30A38B41" w:rsidRDefault="30A38B41" w:rsidP="30A38B41">
          <w:pPr>
            <w:pStyle w:val="Header"/>
            <w:ind w:left="-115"/>
          </w:pPr>
        </w:p>
      </w:tc>
      <w:tc>
        <w:tcPr>
          <w:tcW w:w="3120" w:type="dxa"/>
        </w:tcPr>
        <w:p w14:paraId="0E06442A" w14:textId="26A20CB1" w:rsidR="30A38B41" w:rsidRDefault="30A38B41" w:rsidP="30A38B41">
          <w:pPr>
            <w:pStyle w:val="Header"/>
            <w:jc w:val="center"/>
          </w:pPr>
        </w:p>
      </w:tc>
      <w:tc>
        <w:tcPr>
          <w:tcW w:w="3120" w:type="dxa"/>
        </w:tcPr>
        <w:p w14:paraId="6DFCAB69" w14:textId="7FACF6DA" w:rsidR="30A38B41" w:rsidRDefault="30A38B41" w:rsidP="30A38B41">
          <w:pPr>
            <w:pStyle w:val="Header"/>
            <w:ind w:right="-115"/>
            <w:jc w:val="right"/>
          </w:pPr>
        </w:p>
      </w:tc>
    </w:tr>
  </w:tbl>
  <w:p w14:paraId="0A471628" w14:textId="7B10522E" w:rsidR="30A38B41" w:rsidRDefault="30A38B41" w:rsidP="30A38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6CC58" w14:textId="5DF2BB02" w:rsidR="009C1664" w:rsidRDefault="009C1664" w:rsidP="009C1664">
    <w:pPr>
      <w:pStyle w:val="Footer"/>
      <w:jc w:val="center"/>
    </w:pPr>
    <w:r>
      <w:rPr>
        <w:noProof/>
      </w:rPr>
      <w:drawing>
        <wp:inline distT="0" distB="0" distL="0" distR="0" wp14:anchorId="43FD2321" wp14:editId="31F7F724">
          <wp:extent cx="1537033" cy="792413"/>
          <wp:effectExtent l="0" t="0" r="6350" b="8255"/>
          <wp:docPr id="2" name="Picture 2" descr="C:\Users\Norah.Joyce\AppData\Local\Microsoft\Windows\INetCache\Content.MSO\1306556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rah.Joyce\AppData\Local\Microsoft\Windows\INetCache\Content.MSO\1306556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182" cy="79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30D21" w14:textId="70E72441" w:rsidR="006A009F" w:rsidRPr="00BD1C41" w:rsidRDefault="006A009F" w:rsidP="009C1664">
    <w:pPr>
      <w:pStyle w:val="Footer"/>
      <w:tabs>
        <w:tab w:val="clear" w:pos="4680"/>
        <w:tab w:val="clear" w:pos="9360"/>
        <w:tab w:val="left" w:pos="3475"/>
      </w:tabs>
      <w:ind w:right="-432"/>
      <w:jc w:val="center"/>
      <w:rPr>
        <w:rFonts w:ascii="Altivo Extra Light" w:hAnsi="Altivo Extra Light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A38B41" w14:paraId="01B6FB11" w14:textId="77777777" w:rsidTr="30A38B41">
      <w:trPr>
        <w:trHeight w:val="300"/>
      </w:trPr>
      <w:tc>
        <w:tcPr>
          <w:tcW w:w="3120" w:type="dxa"/>
        </w:tcPr>
        <w:p w14:paraId="2B79C641" w14:textId="0BD92843" w:rsidR="30A38B41" w:rsidRDefault="30A38B41" w:rsidP="30A38B41">
          <w:pPr>
            <w:pStyle w:val="Header"/>
            <w:ind w:left="-115"/>
          </w:pPr>
        </w:p>
      </w:tc>
      <w:tc>
        <w:tcPr>
          <w:tcW w:w="3120" w:type="dxa"/>
        </w:tcPr>
        <w:p w14:paraId="1472A08F" w14:textId="16A318B5" w:rsidR="30A38B41" w:rsidRDefault="30A38B41" w:rsidP="30A38B41">
          <w:pPr>
            <w:pStyle w:val="Header"/>
            <w:jc w:val="center"/>
          </w:pPr>
        </w:p>
      </w:tc>
      <w:tc>
        <w:tcPr>
          <w:tcW w:w="3120" w:type="dxa"/>
        </w:tcPr>
        <w:p w14:paraId="0A25DFAE" w14:textId="267BCDCD" w:rsidR="30A38B41" w:rsidRDefault="30A38B41" w:rsidP="30A38B41">
          <w:pPr>
            <w:pStyle w:val="Header"/>
            <w:ind w:right="-115"/>
            <w:jc w:val="right"/>
          </w:pPr>
        </w:p>
      </w:tc>
    </w:tr>
  </w:tbl>
  <w:p w14:paraId="0DBE9C12" w14:textId="4340A2DB" w:rsidR="30A38B41" w:rsidRDefault="30A38B41" w:rsidP="30A38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5C011" w14:textId="77777777" w:rsidR="0094324D" w:rsidRDefault="0094324D" w:rsidP="00872835">
      <w:pPr>
        <w:spacing w:after="0" w:line="240" w:lineRule="auto"/>
      </w:pPr>
      <w:r>
        <w:separator/>
      </w:r>
    </w:p>
  </w:footnote>
  <w:footnote w:type="continuationSeparator" w:id="0">
    <w:p w14:paraId="419C44B2" w14:textId="77777777" w:rsidR="0094324D" w:rsidRDefault="0094324D" w:rsidP="008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A38B41" w14:paraId="34D2BB18" w14:textId="77777777" w:rsidTr="30A38B41">
      <w:trPr>
        <w:trHeight w:val="300"/>
      </w:trPr>
      <w:tc>
        <w:tcPr>
          <w:tcW w:w="3120" w:type="dxa"/>
        </w:tcPr>
        <w:p w14:paraId="142F3EB7" w14:textId="595380F3" w:rsidR="30A38B41" w:rsidRDefault="30A38B41" w:rsidP="30A38B41">
          <w:pPr>
            <w:pStyle w:val="Header"/>
            <w:ind w:left="-115"/>
          </w:pPr>
        </w:p>
      </w:tc>
      <w:tc>
        <w:tcPr>
          <w:tcW w:w="3120" w:type="dxa"/>
        </w:tcPr>
        <w:p w14:paraId="51D83452" w14:textId="4C67307C" w:rsidR="30A38B41" w:rsidRDefault="30A38B41" w:rsidP="30A38B41">
          <w:pPr>
            <w:pStyle w:val="Header"/>
            <w:jc w:val="center"/>
          </w:pPr>
        </w:p>
      </w:tc>
      <w:tc>
        <w:tcPr>
          <w:tcW w:w="3120" w:type="dxa"/>
        </w:tcPr>
        <w:p w14:paraId="731E9EC0" w14:textId="7E290FA4" w:rsidR="30A38B41" w:rsidRDefault="30A38B41" w:rsidP="30A38B41">
          <w:pPr>
            <w:pStyle w:val="Header"/>
            <w:ind w:right="-115"/>
            <w:jc w:val="right"/>
          </w:pPr>
        </w:p>
      </w:tc>
    </w:tr>
  </w:tbl>
  <w:p w14:paraId="728A5148" w14:textId="3CD4F5CD" w:rsidR="30A38B41" w:rsidRDefault="30A38B41" w:rsidP="30A38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0776" w14:textId="617B25A7" w:rsidR="00C16256" w:rsidRDefault="00C16256" w:rsidP="009974C7">
    <w:pPr>
      <w:spacing w:after="0" w:line="240" w:lineRule="auto"/>
      <w:ind w:right="-864"/>
      <w:jc w:val="right"/>
      <w:rPr>
        <w:rFonts w:ascii="Arial" w:hAnsi="Arial" w:cs="Arial"/>
        <w:b/>
        <w:sz w:val="32"/>
        <w:szCs w:val="32"/>
      </w:rPr>
    </w:pPr>
  </w:p>
  <w:p w14:paraId="0B4BA090" w14:textId="1442B745" w:rsidR="00DF4034" w:rsidRPr="00DA166A" w:rsidRDefault="00DF4034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DC62" w14:textId="77777777" w:rsidR="009974C7" w:rsidRDefault="009974C7" w:rsidP="009C1664">
    <w:pPr>
      <w:spacing w:before="100" w:beforeAutospacing="1" w:after="0" w:line="240" w:lineRule="auto"/>
      <w:ind w:right="-720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61132E6D" wp14:editId="07913136">
          <wp:extent cx="1817940" cy="61912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5-07-29 1027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642" cy="62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362FB" w14:textId="77777777" w:rsidR="009974C7" w:rsidRDefault="00997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2BE"/>
    <w:multiLevelType w:val="hybridMultilevel"/>
    <w:tmpl w:val="8AF44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01FED"/>
    <w:multiLevelType w:val="hybridMultilevel"/>
    <w:tmpl w:val="ECF8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2D22"/>
    <w:multiLevelType w:val="hybridMultilevel"/>
    <w:tmpl w:val="F080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2675"/>
    <w:multiLevelType w:val="hybridMultilevel"/>
    <w:tmpl w:val="344A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3BED"/>
    <w:multiLevelType w:val="hybridMultilevel"/>
    <w:tmpl w:val="827AE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E5F"/>
    <w:multiLevelType w:val="hybridMultilevel"/>
    <w:tmpl w:val="8208D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4B23"/>
    <w:multiLevelType w:val="hybridMultilevel"/>
    <w:tmpl w:val="98C8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B7F88"/>
    <w:multiLevelType w:val="hybridMultilevel"/>
    <w:tmpl w:val="AE103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A00C1"/>
    <w:multiLevelType w:val="hybridMultilevel"/>
    <w:tmpl w:val="2F1A4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84659"/>
    <w:multiLevelType w:val="hybridMultilevel"/>
    <w:tmpl w:val="27E2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847B2"/>
    <w:multiLevelType w:val="hybridMultilevel"/>
    <w:tmpl w:val="57EEB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0CF7"/>
    <w:multiLevelType w:val="hybridMultilevel"/>
    <w:tmpl w:val="2442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1341C"/>
    <w:multiLevelType w:val="hybridMultilevel"/>
    <w:tmpl w:val="9596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12295"/>
    <w:multiLevelType w:val="hybridMultilevel"/>
    <w:tmpl w:val="D016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B45C5"/>
    <w:multiLevelType w:val="hybridMultilevel"/>
    <w:tmpl w:val="A116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D1C87"/>
    <w:multiLevelType w:val="hybridMultilevel"/>
    <w:tmpl w:val="8552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B2890"/>
    <w:multiLevelType w:val="hybridMultilevel"/>
    <w:tmpl w:val="AF14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37A65"/>
    <w:multiLevelType w:val="hybridMultilevel"/>
    <w:tmpl w:val="9E442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D7B85"/>
    <w:multiLevelType w:val="hybridMultilevel"/>
    <w:tmpl w:val="E8DA6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5048A"/>
    <w:multiLevelType w:val="hybridMultilevel"/>
    <w:tmpl w:val="B66A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B4C37"/>
    <w:multiLevelType w:val="hybridMultilevel"/>
    <w:tmpl w:val="1D66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031F9"/>
    <w:multiLevelType w:val="hybridMultilevel"/>
    <w:tmpl w:val="C506E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894430"/>
    <w:multiLevelType w:val="hybridMultilevel"/>
    <w:tmpl w:val="454A8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4D51B2"/>
    <w:multiLevelType w:val="multilevel"/>
    <w:tmpl w:val="BF7C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450579">
    <w:abstractNumId w:val="19"/>
  </w:num>
  <w:num w:numId="2" w16cid:durableId="1968703293">
    <w:abstractNumId w:val="8"/>
  </w:num>
  <w:num w:numId="3" w16cid:durableId="9449377">
    <w:abstractNumId w:val="12"/>
  </w:num>
  <w:num w:numId="4" w16cid:durableId="1260605060">
    <w:abstractNumId w:val="20"/>
  </w:num>
  <w:num w:numId="5" w16cid:durableId="1549606955">
    <w:abstractNumId w:val="6"/>
  </w:num>
  <w:num w:numId="6" w16cid:durableId="160051016">
    <w:abstractNumId w:val="10"/>
  </w:num>
  <w:num w:numId="7" w16cid:durableId="230699575">
    <w:abstractNumId w:val="0"/>
  </w:num>
  <w:num w:numId="8" w16cid:durableId="330106677">
    <w:abstractNumId w:val="1"/>
  </w:num>
  <w:num w:numId="9" w16cid:durableId="571232054">
    <w:abstractNumId w:val="11"/>
  </w:num>
  <w:num w:numId="10" w16cid:durableId="158007568">
    <w:abstractNumId w:val="2"/>
  </w:num>
  <w:num w:numId="11" w16cid:durableId="1082409140">
    <w:abstractNumId w:val="15"/>
  </w:num>
  <w:num w:numId="12" w16cid:durableId="664431199">
    <w:abstractNumId w:val="18"/>
  </w:num>
  <w:num w:numId="13" w16cid:durableId="798690789">
    <w:abstractNumId w:val="13"/>
  </w:num>
  <w:num w:numId="14" w16cid:durableId="656374997">
    <w:abstractNumId w:val="3"/>
  </w:num>
  <w:num w:numId="15" w16cid:durableId="1394699858">
    <w:abstractNumId w:val="21"/>
  </w:num>
  <w:num w:numId="16" w16cid:durableId="1705515152">
    <w:abstractNumId w:val="7"/>
  </w:num>
  <w:num w:numId="17" w16cid:durableId="936015963">
    <w:abstractNumId w:val="17"/>
  </w:num>
  <w:num w:numId="18" w16cid:durableId="1126584733">
    <w:abstractNumId w:val="22"/>
  </w:num>
  <w:num w:numId="19" w16cid:durableId="2122649823">
    <w:abstractNumId w:val="23"/>
  </w:num>
  <w:num w:numId="20" w16cid:durableId="1668748129">
    <w:abstractNumId w:val="5"/>
  </w:num>
  <w:num w:numId="21" w16cid:durableId="808940479">
    <w:abstractNumId w:val="14"/>
  </w:num>
  <w:num w:numId="22" w16cid:durableId="1975603280">
    <w:abstractNumId w:val="4"/>
  </w:num>
  <w:num w:numId="23" w16cid:durableId="520629775">
    <w:abstractNumId w:val="16"/>
  </w:num>
  <w:num w:numId="24" w16cid:durableId="1843154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6C"/>
    <w:rsid w:val="000075C7"/>
    <w:rsid w:val="0001274D"/>
    <w:rsid w:val="00024414"/>
    <w:rsid w:val="000270EF"/>
    <w:rsid w:val="00031F72"/>
    <w:rsid w:val="00054CE5"/>
    <w:rsid w:val="00065B6D"/>
    <w:rsid w:val="00110E96"/>
    <w:rsid w:val="0012254C"/>
    <w:rsid w:val="00127A9B"/>
    <w:rsid w:val="00151C4D"/>
    <w:rsid w:val="00177079"/>
    <w:rsid w:val="00192AC5"/>
    <w:rsid w:val="001936CE"/>
    <w:rsid w:val="001C4376"/>
    <w:rsid w:val="001D30EC"/>
    <w:rsid w:val="001E0BA5"/>
    <w:rsid w:val="001E4120"/>
    <w:rsid w:val="001E4C24"/>
    <w:rsid w:val="001E5A1A"/>
    <w:rsid w:val="00217D5C"/>
    <w:rsid w:val="00220ED6"/>
    <w:rsid w:val="00256A8C"/>
    <w:rsid w:val="00267B0C"/>
    <w:rsid w:val="002763DB"/>
    <w:rsid w:val="002941C7"/>
    <w:rsid w:val="002A01AD"/>
    <w:rsid w:val="002F623F"/>
    <w:rsid w:val="00332D91"/>
    <w:rsid w:val="00361E66"/>
    <w:rsid w:val="00364A50"/>
    <w:rsid w:val="003A1C49"/>
    <w:rsid w:val="003A273E"/>
    <w:rsid w:val="003C5C7C"/>
    <w:rsid w:val="003F017B"/>
    <w:rsid w:val="003F1C2B"/>
    <w:rsid w:val="003F5F6D"/>
    <w:rsid w:val="00440C9B"/>
    <w:rsid w:val="004C3CAB"/>
    <w:rsid w:val="004E4820"/>
    <w:rsid w:val="005221A2"/>
    <w:rsid w:val="00530265"/>
    <w:rsid w:val="005728CC"/>
    <w:rsid w:val="005C153B"/>
    <w:rsid w:val="005C4322"/>
    <w:rsid w:val="006428B2"/>
    <w:rsid w:val="00664B32"/>
    <w:rsid w:val="00677A79"/>
    <w:rsid w:val="00693405"/>
    <w:rsid w:val="006A009F"/>
    <w:rsid w:val="006A5CF9"/>
    <w:rsid w:val="006C39CD"/>
    <w:rsid w:val="00702343"/>
    <w:rsid w:val="00723079"/>
    <w:rsid w:val="0073193D"/>
    <w:rsid w:val="0073745B"/>
    <w:rsid w:val="00742196"/>
    <w:rsid w:val="0075025E"/>
    <w:rsid w:val="007705CA"/>
    <w:rsid w:val="0077476A"/>
    <w:rsid w:val="007B566C"/>
    <w:rsid w:val="008261D6"/>
    <w:rsid w:val="00872835"/>
    <w:rsid w:val="00875111"/>
    <w:rsid w:val="00875113"/>
    <w:rsid w:val="00887960"/>
    <w:rsid w:val="008914F0"/>
    <w:rsid w:val="008A4806"/>
    <w:rsid w:val="008A4B38"/>
    <w:rsid w:val="008F6EE8"/>
    <w:rsid w:val="0094324D"/>
    <w:rsid w:val="009974C7"/>
    <w:rsid w:val="009C1664"/>
    <w:rsid w:val="009D5DF3"/>
    <w:rsid w:val="009D64DE"/>
    <w:rsid w:val="009E53BA"/>
    <w:rsid w:val="009F389F"/>
    <w:rsid w:val="00A11EB9"/>
    <w:rsid w:val="00A20197"/>
    <w:rsid w:val="00A20C75"/>
    <w:rsid w:val="00A20DCF"/>
    <w:rsid w:val="00A24285"/>
    <w:rsid w:val="00A2760D"/>
    <w:rsid w:val="00A30911"/>
    <w:rsid w:val="00A44E80"/>
    <w:rsid w:val="00A60503"/>
    <w:rsid w:val="00A64955"/>
    <w:rsid w:val="00A85B40"/>
    <w:rsid w:val="00AB1064"/>
    <w:rsid w:val="00AB6F81"/>
    <w:rsid w:val="00AD4BC5"/>
    <w:rsid w:val="00AF72AB"/>
    <w:rsid w:val="00B651B2"/>
    <w:rsid w:val="00B67D4C"/>
    <w:rsid w:val="00B7717E"/>
    <w:rsid w:val="00BA1F58"/>
    <w:rsid w:val="00BA4012"/>
    <w:rsid w:val="00BA5F9C"/>
    <w:rsid w:val="00BC58CA"/>
    <w:rsid w:val="00BD1C41"/>
    <w:rsid w:val="00BF2BC1"/>
    <w:rsid w:val="00C00B69"/>
    <w:rsid w:val="00C16256"/>
    <w:rsid w:val="00C90399"/>
    <w:rsid w:val="00CC0A9A"/>
    <w:rsid w:val="00CC57A0"/>
    <w:rsid w:val="00CF180C"/>
    <w:rsid w:val="00D03B17"/>
    <w:rsid w:val="00D04CB3"/>
    <w:rsid w:val="00D62716"/>
    <w:rsid w:val="00DA166A"/>
    <w:rsid w:val="00DE7B57"/>
    <w:rsid w:val="00DF4034"/>
    <w:rsid w:val="00E445F1"/>
    <w:rsid w:val="00E54184"/>
    <w:rsid w:val="00E55230"/>
    <w:rsid w:val="00E72521"/>
    <w:rsid w:val="00E81BCB"/>
    <w:rsid w:val="00EB5F22"/>
    <w:rsid w:val="00EE502A"/>
    <w:rsid w:val="00F04429"/>
    <w:rsid w:val="00F23C43"/>
    <w:rsid w:val="00F70F02"/>
    <w:rsid w:val="00F93816"/>
    <w:rsid w:val="00FA2028"/>
    <w:rsid w:val="00FC4329"/>
    <w:rsid w:val="00FC458C"/>
    <w:rsid w:val="00FC49BF"/>
    <w:rsid w:val="00FD54F6"/>
    <w:rsid w:val="00FF1540"/>
    <w:rsid w:val="30A3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044778"/>
  <w15:chartTrackingRefBased/>
  <w15:docId w15:val="{C2475977-A7E8-4624-942B-5BCF602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35"/>
  </w:style>
  <w:style w:type="paragraph" w:styleId="Footer">
    <w:name w:val="footer"/>
    <w:basedOn w:val="Normal"/>
    <w:link w:val="FooterChar"/>
    <w:uiPriority w:val="99"/>
    <w:unhideWhenUsed/>
    <w:rsid w:val="00872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35"/>
  </w:style>
  <w:style w:type="character" w:styleId="Hyperlink">
    <w:name w:val="Hyperlink"/>
    <w:basedOn w:val="DefaultParagraphFont"/>
    <w:uiPriority w:val="99"/>
    <w:unhideWhenUsed/>
    <w:rsid w:val="0057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F623F"/>
    <w:rPr>
      <w:b/>
      <w:bCs/>
    </w:rPr>
  </w:style>
  <w:style w:type="paragraph" w:styleId="Revision">
    <w:name w:val="Revision"/>
    <w:hidden/>
    <w:uiPriority w:val="99"/>
    <w:semiHidden/>
    <w:rsid w:val="00B67D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7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DC56-448B-4033-B742-F707AA03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Shugrue</dc:creator>
  <cp:keywords/>
  <dc:description/>
  <cp:lastModifiedBy>Melody MacLean</cp:lastModifiedBy>
  <cp:revision>4</cp:revision>
  <dcterms:created xsi:type="dcterms:W3CDTF">2025-07-31T14:20:00Z</dcterms:created>
  <dcterms:modified xsi:type="dcterms:W3CDTF">2025-08-21T13:18:00Z</dcterms:modified>
</cp:coreProperties>
</file>